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BFF" w:rsidRPr="00AC05D7" w:rsidRDefault="00F77F3C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3EAC37B6" wp14:editId="6FE21556">
            <wp:extent cx="5763600" cy="421200"/>
            <wp:effectExtent l="0" t="0" r="0" b="0"/>
            <wp:docPr id="3" name="Obraz 3" descr="Zestawienie składające się ze znaku Funduszy Europejskich z napisem Fundusze Europejskie dla Świętokrzyskiego, flagi Rzeczpospolitej Polskiej, znaku Unii Europejskiej z napisem dofinansowane przez Unię Europejską i herbu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A4" w:rsidRDefault="00D66702" w:rsidP="00AC05D7">
      <w:pPr>
        <w:tabs>
          <w:tab w:val="right" w:pos="9070"/>
        </w:tabs>
        <w:ind w:left="50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2174400" cy="547200"/>
            <wp:effectExtent l="0" t="0" r="0" b="5715"/>
            <wp:docPr id="2" name="Obraz 2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efs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D7" w:rsidRPr="00AC05D7" w:rsidRDefault="00AC05D7" w:rsidP="00AC05D7">
      <w:pPr>
        <w:tabs>
          <w:tab w:val="right" w:pos="9070"/>
        </w:tabs>
        <w:ind w:left="50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A4" w:rsidRPr="00AC05D7" w:rsidRDefault="00396AA4" w:rsidP="00AC05D7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Czy pkt. 4.1 regulaminu wyboru projektów należy rozumieć, iż wszelkie działania w ramach projektu mają być realizowane na terenie województwa świętokrzyskiego? Czy dopuszcza się realizację wizyty studyjnych poza województwem świętokrzyskim i poza granicami Polski?</w:t>
      </w:r>
    </w:p>
    <w:p w:rsidR="00A145C6" w:rsidRPr="00AC05D7" w:rsidRDefault="00A145C6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A4" w:rsidRPr="00AC05D7" w:rsidRDefault="00396AA4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Realizacja wizyt studyjnych jest dopuszczalna poza województwem świętokrzyskim i poza granicami Polski</w:t>
      </w:r>
      <w:r w:rsidR="00A145C6" w:rsidRPr="00AC05D7">
        <w:rPr>
          <w:rFonts w:asciiTheme="minorHAnsi" w:hAnsiTheme="minorHAnsi" w:cstheme="minorHAnsi"/>
          <w:sz w:val="22"/>
          <w:szCs w:val="22"/>
        </w:rPr>
        <w:t xml:space="preserve"> pod warunkiem, iż będą służyły </w:t>
      </w:r>
      <w:r w:rsidR="00A145C6" w:rsidRPr="00AC05D7">
        <w:rPr>
          <w:rFonts w:asciiTheme="minorHAnsi" w:hAnsiTheme="minorHAnsi" w:cstheme="minorHAnsi"/>
          <w:sz w:val="22"/>
          <w:szCs w:val="22"/>
          <w:lang w:eastAsia="pl-PL"/>
        </w:rPr>
        <w:t>rozwojowi inteligentnych specjalizacji województwa świętokrzyskiego i rozwoju gospodarczego regionu w zakresie podnoszenia poziomu konkurencyjności i innowacyjności</w:t>
      </w:r>
    </w:p>
    <w:p w:rsidR="00396AA4" w:rsidRPr="00AC05D7" w:rsidRDefault="00396AA4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A4" w:rsidRPr="00AC05D7" w:rsidRDefault="00396AA4" w:rsidP="00AC05D7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Czy dopuszczalne jest w ramach projektu, by Lider zlecał zadania konsorcjantom i w jaki sposób ma dokonać płatności w ramach projektu?</w:t>
      </w:r>
    </w:p>
    <w:p w:rsidR="00A145C6" w:rsidRPr="00AC05D7" w:rsidRDefault="00A145C6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A4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Lider udziela wsparcia konsorcjantom, które stanowi pomoc de minimis na podstawie Rozporządzenia Ministra Funduszy i Polityki Regionalnej z dnia 17 kwietnia 2024r. w sprawie udzielania pomocy de minimis w ramach regionalnych programów na lata 2021-2027.</w:t>
      </w:r>
    </w:p>
    <w:p w:rsidR="00396AA4" w:rsidRPr="00AC05D7" w:rsidRDefault="00396AA4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A4" w:rsidRPr="00AC05D7" w:rsidRDefault="00396AA4" w:rsidP="00AC05D7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Czy w ramach projektu można zatrudniać ekspertów zewnętrznych spoza Polski np. w ramach spotkań B2B?</w:t>
      </w:r>
    </w:p>
    <w:p w:rsidR="00A145C6" w:rsidRPr="00AC05D7" w:rsidRDefault="00A145C6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Regulamin naboru nie precyzuje pochodzenia eksperta.</w:t>
      </w:r>
      <w:r w:rsidR="006D4AC4" w:rsidRPr="00AC05D7">
        <w:rPr>
          <w:rFonts w:asciiTheme="minorHAnsi" w:hAnsiTheme="minorHAnsi" w:cstheme="minorHAnsi"/>
          <w:sz w:val="22"/>
          <w:szCs w:val="22"/>
          <w:lang w:eastAsia="pl-PL"/>
        </w:rPr>
        <w:t xml:space="preserve"> Należy jednak pamiętać, iż każdy wydatek poniesiony w projekcie musi być zgodny z Wytycznymi dotyczącymi kwalifikowalności wydatków na lata 2021-2027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A4" w:rsidRPr="00AC05D7" w:rsidRDefault="00396AA4" w:rsidP="00AC05D7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Czy możliwe będzie pokrycie kosztów dojazdu i zakwaterowania ekspertów zagranicznych?</w:t>
      </w:r>
    </w:p>
    <w:p w:rsidR="00A145C6" w:rsidRPr="00AC05D7" w:rsidRDefault="00A145C6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Nie. Kwalifikowalne są koszty udziału Wnioskodawcy i zaangażowanych przez niego podmiotów/osób w wydarzeniach i wizytach studyjnych,</w:t>
      </w:r>
      <w:r w:rsidRPr="00AC05D7">
        <w:rPr>
          <w:rFonts w:asciiTheme="minorHAnsi" w:hAnsiTheme="minorHAnsi" w:cstheme="minorHAnsi"/>
          <w:sz w:val="22"/>
          <w:szCs w:val="22"/>
        </w:rPr>
        <w:t xml:space="preserve"> </w:t>
      </w:r>
      <w:r w:rsidRPr="00AC05D7">
        <w:rPr>
          <w:rFonts w:asciiTheme="minorHAnsi" w:hAnsiTheme="minorHAnsi" w:cstheme="minorHAnsi"/>
          <w:sz w:val="22"/>
          <w:szCs w:val="22"/>
          <w:lang w:eastAsia="pl-PL"/>
        </w:rPr>
        <w:t>w tym między innymi: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− koszty zakwaterowania,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− koszty transportu,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− koszty usług cateringowych,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− koszty tłumaczeń,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− koszty delegacji personelu projektu pełniącego funkcje merytoryczne,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− inne koszty związane bezpośrednio z udziałem w wydarzeniach i wizytach studyjnych.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A4" w:rsidRPr="00AC05D7" w:rsidRDefault="00396AA4" w:rsidP="00AC05D7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Czy w przypadku organizacji konferencji w siedzibie Lidera lub jednego z konsorcjantów (sala, catering) możliwe jest rozliczenie podniesionych kosztów w formie faktury </w:t>
      </w:r>
      <w:r w:rsid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</w: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 przypadku konsorcjanta lub noty wewnętrznej w przypadku Lidera? 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A145C6" w:rsidRPr="00AC05D7" w:rsidRDefault="006D4AC4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Nie ma możliwości rozliczania kosztów między Liderem i konsorcjantami.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A4" w:rsidRPr="00AC05D7" w:rsidRDefault="00396AA4" w:rsidP="00AC05D7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Czy w ramach projektu możliwe będzie sfinansowanie utworzenia cyfrowej platformy wymiany doświadczeń i sieciującej partnerów w ramach inteligentnej specjalizacji? </w:t>
      </w:r>
    </w:p>
    <w:p w:rsidR="00A145C6" w:rsidRPr="00AC05D7" w:rsidRDefault="00A145C6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 xml:space="preserve">Ocena kwalifikowalności takiego wydatku będzie możliwa po dokonaniu </w:t>
      </w:r>
      <w:r w:rsidR="00352CAB" w:rsidRPr="00AC05D7">
        <w:rPr>
          <w:rFonts w:asciiTheme="minorHAnsi" w:hAnsiTheme="minorHAnsi" w:cstheme="minorHAnsi"/>
          <w:sz w:val="22"/>
          <w:szCs w:val="22"/>
          <w:lang w:eastAsia="pl-PL"/>
        </w:rPr>
        <w:t>analizy pełnej dokumentacji aplikacyjnej Wnioskodawcy</w:t>
      </w:r>
      <w:r w:rsidR="006D4AC4" w:rsidRPr="00AC05D7">
        <w:rPr>
          <w:rFonts w:asciiTheme="minorHAnsi" w:hAnsiTheme="minorHAnsi" w:cstheme="minorHAnsi"/>
          <w:sz w:val="22"/>
          <w:szCs w:val="22"/>
          <w:lang w:eastAsia="pl-PL"/>
        </w:rPr>
        <w:t xml:space="preserve">. Jeżeli ekspert oceniający projekt uzna za zasadne utworzenie takiej platformy, stanowić ona będzie wydatek </w:t>
      </w:r>
      <w:r w:rsidR="007D4289" w:rsidRPr="00AC05D7">
        <w:rPr>
          <w:rFonts w:asciiTheme="minorHAnsi" w:hAnsiTheme="minorHAnsi" w:cstheme="minorHAnsi"/>
          <w:sz w:val="22"/>
          <w:szCs w:val="22"/>
          <w:lang w:eastAsia="pl-PL"/>
        </w:rPr>
        <w:t>kwalifikowalny</w:t>
      </w:r>
      <w:r w:rsidR="006D4AC4" w:rsidRPr="00AC05D7">
        <w:rPr>
          <w:rFonts w:asciiTheme="minorHAnsi" w:hAnsiTheme="minorHAnsi" w:cstheme="minorHAnsi"/>
          <w:sz w:val="22"/>
          <w:szCs w:val="22"/>
          <w:lang w:eastAsia="pl-PL"/>
        </w:rPr>
        <w:t xml:space="preserve"> w ramach projektu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A4" w:rsidRPr="00AC05D7" w:rsidRDefault="00396AA4" w:rsidP="00AC05D7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Jeśli członek konsorcjum dysponuje specjalistyczną kadrą i wiedzą, które mogą być wykorzystane do opracowania audytów, analiz, ekspertyz dla innych członków konsorcjum lub beneficjentów projektu czy możliwe jest, aby koszt takiego zadania był kwalifikowany </w:t>
      </w:r>
      <w:r w:rsidR="00AC05D7"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</w: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 ramach budżetu projektu i na jakie podstawie można dokonać płatności? Czy konsorcjant będzie mógł wystawić fakturę Liderowi projektu? Czy jeżeli taki koszt będzie kwalifikowalny to niezbędne będzie zastosowanie zasady konkurencyjności? </w:t>
      </w:r>
    </w:p>
    <w:p w:rsidR="00033D7A" w:rsidRPr="00AC05D7" w:rsidRDefault="00033D7A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145C6" w:rsidRPr="00AC05D7" w:rsidRDefault="006D4AC4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Nie możliwości aby koszt takiego zadania był kwalifikowany w ramach projektu.</w:t>
      </w:r>
    </w:p>
    <w:p w:rsidR="00A145C6" w:rsidRDefault="00A145C6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A4" w:rsidRPr="00AC05D7" w:rsidRDefault="00396AA4" w:rsidP="00AC05D7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 xml:space="preserve">Które konkretne wsparcie kierowane do przedsiębiorstw będzie uznane za pomoc de minimis? Np. jeśli przedsiębiorca bierze udział w organizowanej w ramach projektu konferencji lub wydarzeniu czy koszt takiego wydarzenia będzie stanowił dla niego pomoc de minimis? </w:t>
      </w:r>
    </w:p>
    <w:p w:rsidR="006D4AC4" w:rsidRPr="00AC05D7" w:rsidRDefault="006D4AC4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173315952"/>
      <w:r w:rsidRPr="00AC05D7">
        <w:rPr>
          <w:rFonts w:asciiTheme="minorHAnsi" w:hAnsiTheme="minorHAnsi" w:cstheme="minorHAnsi"/>
          <w:sz w:val="22"/>
          <w:szCs w:val="22"/>
          <w:lang w:eastAsia="pl-PL"/>
        </w:rPr>
        <w:t>W ramach Działania 1.5 założono wsparcie konsorcjów na rzecz rozwoju inteligentnych specjalizacji województwa świętokrzyskiego</w:t>
      </w:r>
      <w:r w:rsidR="00AC05D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W ramach niniejszego naboru wsparcie ukierunkowane jest na działania zmierzające do rozwoju gospodarczego regionu w zakresie podnoszenia poziomu konkurencyjności i innowacyjności m.in. poprzez:</w:t>
      </w:r>
    </w:p>
    <w:bookmarkEnd w:id="0"/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a) współpracę przy wdrażaniu „Regionalnej Strategii Innowacji Województwa Świętokrzyskiego 2030+”,</w:t>
      </w: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b) współpracę przy określaniu strategicznych programów badań naukowych i rozwojowych, uznawanych za priorytetowe dla rozwoju województwa świętokrzyskiego,</w:t>
      </w: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c) animowanie i wspieranie wszelkich działań zmierzających do wzmocnienia sektorów gospodarki regionalnej poprzez transfer wiedzy i technologii z sektora B+R do firm działających w ramach inteligentnej specjalizacji,</w:t>
      </w: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d) promowanie innowacji oraz najbardziej istotnych kierunków regionalnej polityki badawczej,</w:t>
      </w: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e) wymianę informacji i doświadczeń pomiędzy podmiotami działającymi w obszarze branży określonej w Umowie Konsorcjum,</w:t>
      </w: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f) analizę oraz planowanie działań, inicjatyw i przedsięwzięć, w tym międzynarodowych,</w:t>
      </w: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g) wsparcie przedsiębiorstw w celu wzmocnienia umiejętności w zakresie inteligentnej specjalizacji, transformacji przemysłowej i przedsiębiorczości,</w:t>
      </w: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h) podejmowanie działań w celu aktywizacji i integracji oraz wzmocnienia kompetencji podmiotów zrzeszonych w ramach danego Konsorcjum.</w:t>
      </w: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Projekt musi wpływać na zmianę funkcjonujących procesów w podmiotach będących członkami konsorcjum oraz tych, do których Wnioskodawca zamierza kierować wsparcie. Wnioskodawca w dokumentacji aplikacyjnej musi uzasadnić, jakie korzyści dla MŚP zostaną osiągnięte dzięki wdrożeniu działań opisanych w projekcie. Korzyści muszą się odnosić bezpośrednio do interesariuszy Świętokrzyskiego Systemu Innowacji i być istotne dla ich działalności</w:t>
      </w: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52CAB" w:rsidRPr="00AC05D7" w:rsidRDefault="00352CAB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Lider udziela wsparcia konsorcjantom, które stanowi pomoc de minimis na podstawie Rozporządzenia Ministra Funduszy i Polityki Regionalnej z dnia 17 kwietnia 2024r. w sprawie udzielania pomocy de minimis w ramach regionalnych programów na lata 2021-2027.</w:t>
      </w:r>
    </w:p>
    <w:p w:rsidR="00396AA4" w:rsidRPr="00AC05D7" w:rsidRDefault="00396AA4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 jakiej kategorii kosztów należy ująć działania promocyjne? Np. administrowanie www?</w:t>
      </w: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 xml:space="preserve">Działania promocyjne </w:t>
      </w:r>
      <w:r w:rsidRPr="00AC05D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projektu</w:t>
      </w:r>
      <w:r w:rsidRPr="00AC05D7">
        <w:rPr>
          <w:rFonts w:asciiTheme="minorHAnsi" w:hAnsiTheme="minorHAnsi" w:cstheme="minorHAnsi"/>
          <w:sz w:val="22"/>
          <w:szCs w:val="22"/>
          <w:lang w:eastAsia="pl-PL"/>
        </w:rPr>
        <w:t xml:space="preserve"> należy ująć w kosztach pośrednich.</w:t>
      </w: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Czy wynagrodzenia personelu merytorycznego projektu np. brokerów innowacji mogą mieć formę umowy cywilno-prawnej (zlecenie, faktura)? I czy w przypadku wskazania danej osoby w potencjale wnioskodawcy konieczne jest przeprowadzenie procedury wyłonienia osoby na rynku (baza konkurencyjności)? Dodam że lider konsorcjum nie posiada pracowników, jest to inicjatywa oddolna, a osoby zaangażowane pracują społecznie.</w:t>
      </w: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Wynagrodzenia personelu merytorycznego projektu np. brokerów innowacji należy ująć jako usługi zewnętrzne i rozliczyć na podstawie wystawionych faktur.</w:t>
      </w: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Czy konieczne jest wyłanianie kierownika projektu zarządzającego projektem? Czy alternatywnie dopuszczalne jest wyłonienie koordynatorów poszczególnych zadań i w ramach pełnienia funkcji merytorycznych powierzyć im koordynacje zadania jako element obowiązków związanych z zarządzaniem i realizacją danego zadania?</w:t>
      </w: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Regulamin wyboru projektów nie przewiduje konieczności wyłaniania kierownika projektu.</w:t>
      </w: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Czy na pełnienie funkcji merytorycznych projektu należy przedłożyć zapytania do potencjalnych wykonawców i dołączyć je jako element szacowania rynku?</w:t>
      </w: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Pełnienie funkcji merytorycznych projektu należy do kadry Lidera.</w:t>
      </w:r>
    </w:p>
    <w:p w:rsid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pStyle w:val="Akapitzlist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  <w14:ligatures w14:val="standardContextual"/>
        </w:rPr>
      </w:pPr>
      <w:r w:rsidRPr="00AC05D7">
        <w:rPr>
          <w:rFonts w:asciiTheme="minorHAnsi" w:eastAsia="Calibri" w:hAnsiTheme="minorHAnsi" w:cstheme="minorHAnsi"/>
          <w:b/>
          <w:bCs/>
          <w:sz w:val="22"/>
          <w:szCs w:val="22"/>
          <w14:ligatures w14:val="standardContextual"/>
        </w:rPr>
        <w:lastRenderedPageBreak/>
        <w:t xml:space="preserve">Zwracam się z prośbą o wskazanie dostępu do </w:t>
      </w:r>
      <w:r w:rsidRPr="00AC05D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14:ligatures w14:val="standardContextual"/>
        </w:rPr>
        <w:t xml:space="preserve">Instrukcji wypełnienia Wniosku </w:t>
      </w:r>
      <w:r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14:ligatures w14:val="standardContextual"/>
        </w:rPr>
        <w:br/>
      </w:r>
      <w:r w:rsidRPr="00AC05D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14:ligatures w14:val="standardContextual"/>
        </w:rPr>
        <w:t>o dofinansowanie</w:t>
      </w:r>
      <w:r w:rsidRPr="00AC05D7">
        <w:rPr>
          <w:rFonts w:asciiTheme="minorHAnsi" w:eastAsia="Calibri" w:hAnsiTheme="minorHAnsi" w:cstheme="minorHAnsi"/>
          <w:b/>
          <w:bCs/>
          <w:sz w:val="22"/>
          <w:szCs w:val="22"/>
          <w14:ligatures w14:val="standardContextual"/>
        </w:rPr>
        <w:t xml:space="preserve"> w ramach naboru nr FESW.01.05-IZ.00-002/24.</w:t>
      </w:r>
    </w:p>
    <w:p w:rsidR="00AC05D7" w:rsidRPr="00AC05D7" w:rsidRDefault="00AC05D7" w:rsidP="00AC05D7">
      <w:pPr>
        <w:jc w:val="both"/>
        <w:rPr>
          <w:rFonts w:asciiTheme="minorHAnsi" w:eastAsia="Calibri" w:hAnsiTheme="minorHAnsi" w:cstheme="minorHAnsi"/>
          <w:sz w:val="22"/>
          <w:szCs w:val="22"/>
          <w14:ligatures w14:val="standardContextual"/>
        </w:rPr>
      </w:pPr>
    </w:p>
    <w:p w:rsidR="00AC05D7" w:rsidRPr="00AC05D7" w:rsidRDefault="00AC05D7" w:rsidP="00AC05D7">
      <w:pPr>
        <w:jc w:val="both"/>
        <w:rPr>
          <w:rFonts w:asciiTheme="minorHAnsi" w:eastAsia="Calibri" w:hAnsiTheme="minorHAnsi" w:cstheme="minorHAnsi"/>
          <w:sz w:val="22"/>
          <w:szCs w:val="22"/>
          <w14:ligatures w14:val="standardContextual"/>
        </w:rPr>
      </w:pPr>
      <w:r w:rsidRPr="00AC05D7">
        <w:rPr>
          <w:rFonts w:asciiTheme="minorHAnsi" w:eastAsia="Calibri" w:hAnsiTheme="minorHAnsi" w:cstheme="minorHAnsi"/>
          <w:sz w:val="22"/>
          <w:szCs w:val="22"/>
          <w14:ligatures w14:val="standardContextual"/>
        </w:rPr>
        <w:t xml:space="preserve">Instrukcja wypełniania wniosku o dofinansowanie znajduje się  na stronie internetowej </w:t>
      </w:r>
      <w:hyperlink r:id="rId10" w:history="1">
        <w:r w:rsidRPr="00AC05D7">
          <w:rPr>
            <w:rStyle w:val="Hipercze"/>
            <w:rFonts w:asciiTheme="minorHAnsi" w:eastAsia="Calibri" w:hAnsiTheme="minorHAnsi" w:cstheme="minorHAnsi"/>
            <w:sz w:val="22"/>
            <w:szCs w:val="22"/>
            <w14:ligatures w14:val="standardContextual"/>
          </w:rPr>
          <w:t>https://instrukcje.cst2021.gov.pl/</w:t>
        </w:r>
      </w:hyperlink>
      <w:r w:rsidRPr="00AC05D7">
        <w:rPr>
          <w:rFonts w:asciiTheme="minorHAnsi" w:eastAsia="Calibri" w:hAnsiTheme="minorHAnsi" w:cstheme="minorHAnsi"/>
          <w:sz w:val="22"/>
          <w:szCs w:val="22"/>
          <w14:ligatures w14:val="standardContextual"/>
        </w:rPr>
        <w:t xml:space="preserve"> , która została wskazana w Regulaminie wyboru projektów.</w:t>
      </w: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eastAsia="Calibri" w:hAnsiTheme="minorHAnsi" w:cstheme="minorHAnsi"/>
          <w:sz w:val="22"/>
          <w:szCs w:val="22"/>
          <w14:ligatures w14:val="standardContextual"/>
        </w:rPr>
      </w:pPr>
    </w:p>
    <w:p w:rsidR="00AC05D7" w:rsidRPr="00AC05D7" w:rsidRDefault="00AC05D7" w:rsidP="00AC05D7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C05D7">
        <w:rPr>
          <w:rFonts w:asciiTheme="minorHAnsi" w:eastAsia="Calibri" w:hAnsiTheme="minorHAnsi" w:cstheme="minorHAnsi"/>
          <w:b/>
          <w:bCs/>
          <w:sz w:val="22"/>
          <w:szCs w:val="22"/>
          <w14:ligatures w14:val="standardContextual"/>
        </w:rPr>
        <w:t>P</w:t>
      </w:r>
      <w:r w:rsidRPr="00AC05D7">
        <w:rPr>
          <w:rFonts w:asciiTheme="minorHAnsi" w:eastAsia="Calibri" w:hAnsiTheme="minorHAnsi" w:cstheme="minorHAnsi"/>
          <w:b/>
          <w:bCs/>
          <w:sz w:val="22"/>
          <w:szCs w:val="22"/>
          <w14:ligatures w14:val="standardContextual"/>
        </w:rPr>
        <w:t xml:space="preserve">roszę o informację odnośnie konieczności/ braku konieczności wypełnienia pkt. </w:t>
      </w:r>
      <w:r w:rsidRPr="00AC05D7">
        <w:rPr>
          <w:rFonts w:asciiTheme="minorHAnsi" w:eastAsia="Calibri" w:hAnsiTheme="minorHAnsi" w:cstheme="minorHAnsi"/>
          <w:b/>
          <w:bCs/>
          <w:sz w:val="22"/>
          <w:szCs w:val="22"/>
          <w:u w:val="single"/>
          <w14:ligatures w14:val="standardContextual"/>
        </w:rPr>
        <w:t>H2 Analiza ryzyka w projekcie</w:t>
      </w:r>
      <w:r w:rsidRPr="00AC05D7">
        <w:rPr>
          <w:rFonts w:asciiTheme="minorHAnsi" w:eastAsia="Calibri" w:hAnsiTheme="minorHAnsi" w:cstheme="minorHAnsi"/>
          <w:b/>
          <w:bCs/>
          <w:sz w:val="22"/>
          <w:szCs w:val="22"/>
          <w14:ligatures w14:val="standardContextual"/>
        </w:rPr>
        <w:t xml:space="preserve"> </w:t>
      </w:r>
      <w:r w:rsidRPr="00AC05D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14:ligatures w14:val="standardContextual"/>
        </w:rPr>
        <w:t>Wniosku o dofinansowanie</w:t>
      </w:r>
      <w:r w:rsidRPr="00AC05D7">
        <w:rPr>
          <w:rFonts w:asciiTheme="minorHAnsi" w:eastAsia="Calibri" w:hAnsiTheme="minorHAnsi" w:cstheme="minorHAnsi"/>
          <w:b/>
          <w:bCs/>
          <w:sz w:val="22"/>
          <w:szCs w:val="22"/>
          <w14:ligatures w14:val="standardContextual"/>
        </w:rPr>
        <w:t xml:space="preserve"> w ramach naboru nr FESW.01.05-IZ.00-002/24.</w:t>
      </w: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C05D7" w:rsidRPr="00AC05D7" w:rsidRDefault="00AC05D7" w:rsidP="00AC05D7">
      <w:pPr>
        <w:tabs>
          <w:tab w:val="right" w:pos="907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05D7">
        <w:rPr>
          <w:rFonts w:asciiTheme="minorHAnsi" w:hAnsiTheme="minorHAnsi" w:cstheme="minorHAnsi"/>
          <w:sz w:val="22"/>
          <w:szCs w:val="22"/>
          <w:lang w:eastAsia="pl-PL"/>
        </w:rPr>
        <w:t>K</w:t>
      </w:r>
      <w:r w:rsidRPr="00AC05D7">
        <w:rPr>
          <w:rFonts w:asciiTheme="minorHAnsi" w:hAnsiTheme="minorHAnsi" w:cstheme="minorHAnsi"/>
          <w:sz w:val="22"/>
          <w:szCs w:val="22"/>
          <w:lang w:eastAsia="pl-PL"/>
        </w:rPr>
        <w:t>ażdy Wnioskodawca zobligowany jest do wypełnienia analizy ryzyka w projekcie.</w:t>
      </w:r>
    </w:p>
    <w:sectPr w:rsidR="00AC05D7" w:rsidRPr="00AC05D7" w:rsidSect="0040136B">
      <w:head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3CE6" w:rsidRDefault="00983CE6" w:rsidP="001D0CA1">
      <w:pPr>
        <w:spacing w:line="240" w:lineRule="auto"/>
      </w:pPr>
      <w:r>
        <w:separator/>
      </w:r>
    </w:p>
  </w:endnote>
  <w:endnote w:type="continuationSeparator" w:id="0">
    <w:p w:rsidR="00983CE6" w:rsidRDefault="00983CE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136B" w:rsidRDefault="00D66702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48400" cy="453600"/>
          <wp:effectExtent l="0" t="0" r="0" b="3810"/>
          <wp:docPr id="5" name="Obraz 5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efs_stopka_sienkiewicza_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3CE6" w:rsidRDefault="00983CE6" w:rsidP="001D0CA1">
      <w:pPr>
        <w:spacing w:line="240" w:lineRule="auto"/>
      </w:pPr>
      <w:r>
        <w:separator/>
      </w:r>
    </w:p>
  </w:footnote>
  <w:footnote w:type="continuationSeparator" w:id="0">
    <w:p w:rsidR="00983CE6" w:rsidRDefault="00983CE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536"/>
    <w:multiLevelType w:val="hybridMultilevel"/>
    <w:tmpl w:val="A0FC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D95"/>
    <w:multiLevelType w:val="hybridMultilevel"/>
    <w:tmpl w:val="AE1CF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204A"/>
    <w:multiLevelType w:val="hybridMultilevel"/>
    <w:tmpl w:val="674A0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349244">
    <w:abstractNumId w:val="0"/>
  </w:num>
  <w:num w:numId="2" w16cid:durableId="14499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59598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33D7A"/>
    <w:rsid w:val="00057C80"/>
    <w:rsid w:val="00082B47"/>
    <w:rsid w:val="00091E8F"/>
    <w:rsid w:val="000925B1"/>
    <w:rsid w:val="000C6F51"/>
    <w:rsid w:val="000D7CA7"/>
    <w:rsid w:val="000F4A5C"/>
    <w:rsid w:val="00117745"/>
    <w:rsid w:val="00121649"/>
    <w:rsid w:val="00123C36"/>
    <w:rsid w:val="0015032F"/>
    <w:rsid w:val="00172047"/>
    <w:rsid w:val="001759BB"/>
    <w:rsid w:val="0017650D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A7EAE"/>
    <w:rsid w:val="002B4426"/>
    <w:rsid w:val="003047A0"/>
    <w:rsid w:val="00311398"/>
    <w:rsid w:val="00352CAB"/>
    <w:rsid w:val="0036181F"/>
    <w:rsid w:val="00375179"/>
    <w:rsid w:val="00396AA4"/>
    <w:rsid w:val="00397AF0"/>
    <w:rsid w:val="003B32BA"/>
    <w:rsid w:val="0040136B"/>
    <w:rsid w:val="00424C83"/>
    <w:rsid w:val="00433140"/>
    <w:rsid w:val="004515DC"/>
    <w:rsid w:val="004732C3"/>
    <w:rsid w:val="00492885"/>
    <w:rsid w:val="00497496"/>
    <w:rsid w:val="004C4F16"/>
    <w:rsid w:val="004D11D2"/>
    <w:rsid w:val="00504944"/>
    <w:rsid w:val="00506507"/>
    <w:rsid w:val="00515195"/>
    <w:rsid w:val="0052030B"/>
    <w:rsid w:val="00520CC4"/>
    <w:rsid w:val="00553585"/>
    <w:rsid w:val="005F0A74"/>
    <w:rsid w:val="00625E9E"/>
    <w:rsid w:val="00627BF4"/>
    <w:rsid w:val="00636209"/>
    <w:rsid w:val="006646C6"/>
    <w:rsid w:val="0067444A"/>
    <w:rsid w:val="006A73C8"/>
    <w:rsid w:val="006C75FC"/>
    <w:rsid w:val="006D4AC4"/>
    <w:rsid w:val="006F1F68"/>
    <w:rsid w:val="00731F66"/>
    <w:rsid w:val="0074186E"/>
    <w:rsid w:val="0075254E"/>
    <w:rsid w:val="007A0E58"/>
    <w:rsid w:val="007A6F45"/>
    <w:rsid w:val="007B5969"/>
    <w:rsid w:val="007C34AE"/>
    <w:rsid w:val="007D1CF7"/>
    <w:rsid w:val="007D4289"/>
    <w:rsid w:val="007E3F7E"/>
    <w:rsid w:val="007E4BDE"/>
    <w:rsid w:val="008238D5"/>
    <w:rsid w:val="0083668B"/>
    <w:rsid w:val="008537BC"/>
    <w:rsid w:val="008712E5"/>
    <w:rsid w:val="00897815"/>
    <w:rsid w:val="008B5B9F"/>
    <w:rsid w:val="008C2D32"/>
    <w:rsid w:val="008D6032"/>
    <w:rsid w:val="008E7FAA"/>
    <w:rsid w:val="009429B6"/>
    <w:rsid w:val="009606F5"/>
    <w:rsid w:val="00983CE6"/>
    <w:rsid w:val="009C6748"/>
    <w:rsid w:val="00A145C6"/>
    <w:rsid w:val="00A215BF"/>
    <w:rsid w:val="00A33CE7"/>
    <w:rsid w:val="00A36DA8"/>
    <w:rsid w:val="00A37D23"/>
    <w:rsid w:val="00A466E8"/>
    <w:rsid w:val="00A81D32"/>
    <w:rsid w:val="00A8682B"/>
    <w:rsid w:val="00A95134"/>
    <w:rsid w:val="00A9739B"/>
    <w:rsid w:val="00AA4E40"/>
    <w:rsid w:val="00AC05D7"/>
    <w:rsid w:val="00AD3554"/>
    <w:rsid w:val="00B44079"/>
    <w:rsid w:val="00B47CFF"/>
    <w:rsid w:val="00B75853"/>
    <w:rsid w:val="00B82F2E"/>
    <w:rsid w:val="00BC093F"/>
    <w:rsid w:val="00BE3B5B"/>
    <w:rsid w:val="00C06EEC"/>
    <w:rsid w:val="00C173D1"/>
    <w:rsid w:val="00C37471"/>
    <w:rsid w:val="00C46D30"/>
    <w:rsid w:val="00C56BFF"/>
    <w:rsid w:val="00C60BF4"/>
    <w:rsid w:val="00C63BF0"/>
    <w:rsid w:val="00CB24A4"/>
    <w:rsid w:val="00CC226C"/>
    <w:rsid w:val="00CD2E5A"/>
    <w:rsid w:val="00CD4E7A"/>
    <w:rsid w:val="00CD7907"/>
    <w:rsid w:val="00CE12C1"/>
    <w:rsid w:val="00CE1FF6"/>
    <w:rsid w:val="00CF52FE"/>
    <w:rsid w:val="00CF6F39"/>
    <w:rsid w:val="00D14ABC"/>
    <w:rsid w:val="00D20732"/>
    <w:rsid w:val="00D20E6E"/>
    <w:rsid w:val="00D41F90"/>
    <w:rsid w:val="00D66702"/>
    <w:rsid w:val="00D67C0F"/>
    <w:rsid w:val="00D70D00"/>
    <w:rsid w:val="00D73BF3"/>
    <w:rsid w:val="00D82289"/>
    <w:rsid w:val="00D96C4C"/>
    <w:rsid w:val="00DC1E5E"/>
    <w:rsid w:val="00DC3D84"/>
    <w:rsid w:val="00DD0DC1"/>
    <w:rsid w:val="00DD5B42"/>
    <w:rsid w:val="00DF5E5B"/>
    <w:rsid w:val="00DF700B"/>
    <w:rsid w:val="00E15C37"/>
    <w:rsid w:val="00E21532"/>
    <w:rsid w:val="00E61334"/>
    <w:rsid w:val="00E9069A"/>
    <w:rsid w:val="00E94511"/>
    <w:rsid w:val="00EE434F"/>
    <w:rsid w:val="00F07D3E"/>
    <w:rsid w:val="00F628EC"/>
    <w:rsid w:val="00F73274"/>
    <w:rsid w:val="00F77F3C"/>
    <w:rsid w:val="00F8113E"/>
    <w:rsid w:val="00F85CEA"/>
    <w:rsid w:val="00F87BD6"/>
    <w:rsid w:val="00F93A3B"/>
    <w:rsid w:val="00FA24E0"/>
    <w:rsid w:val="00FA578C"/>
    <w:rsid w:val="00FC062C"/>
    <w:rsid w:val="00FE08C7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BAB96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396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05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strukcje.cst2021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166-00D7-4327-9235-A3F72D41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Kubiak, Katarzyna</cp:lastModifiedBy>
  <cp:revision>9</cp:revision>
  <cp:lastPrinted>2024-07-31T09:01:00Z</cp:lastPrinted>
  <dcterms:created xsi:type="dcterms:W3CDTF">2024-07-30T13:07:00Z</dcterms:created>
  <dcterms:modified xsi:type="dcterms:W3CDTF">2024-08-09T06:29:00Z</dcterms:modified>
</cp:coreProperties>
</file>