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9673BC" w14:textId="2A323D7F" w:rsidR="006A034C" w:rsidRDefault="00BC5338" w:rsidP="006A034C">
      <w:pPr>
        <w:jc w:val="center"/>
        <w:rPr>
          <w:b/>
          <w:bCs/>
          <w:sz w:val="36"/>
          <w:szCs w:val="36"/>
        </w:rPr>
      </w:pPr>
      <w:r w:rsidRPr="00E84D41">
        <w:rPr>
          <w:rFonts w:ascii="Arial" w:hAnsi="Arial"/>
          <w:noProof/>
          <w:sz w:val="24"/>
          <w:szCs w:val="24"/>
          <w:lang w:eastAsia="pl-PL"/>
        </w:rPr>
        <mc:AlternateContent>
          <mc:Choice Requires="wps">
            <w:drawing>
              <wp:anchor distT="45720" distB="45720" distL="114300" distR="114300" simplePos="0" relativeHeight="251661312" behindDoc="0" locked="0" layoutInCell="1" allowOverlap="1" wp14:anchorId="0799355E" wp14:editId="53335F7B">
                <wp:simplePos x="0" y="0"/>
                <wp:positionH relativeFrom="page">
                  <wp:posOffset>3328721</wp:posOffset>
                </wp:positionH>
                <wp:positionV relativeFrom="paragraph">
                  <wp:posOffset>-360121</wp:posOffset>
                </wp:positionV>
                <wp:extent cx="3114675" cy="800100"/>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800100"/>
                        </a:xfrm>
                        <a:prstGeom prst="rect">
                          <a:avLst/>
                        </a:prstGeom>
                        <a:noFill/>
                        <a:ln w="9525">
                          <a:noFill/>
                          <a:miter lim="800000"/>
                          <a:headEnd/>
                          <a:tailEnd/>
                        </a:ln>
                      </wps:spPr>
                      <wps:txb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99355E" id="_x0000_t202" coordsize="21600,21600" o:spt="202" path="m,l,21600r21600,l21600,xe">
                <v:stroke joinstyle="miter"/>
                <v:path gradientshapeok="t" o:connecttype="rect"/>
              </v:shapetype>
              <v:shape id="Pole tekstowe 2" o:spid="_x0000_s1026" type="#_x0000_t202" style="position:absolute;left:0;text-align:left;margin-left:262.1pt;margin-top:-28.35pt;width:245.25pt;height:63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" filled="f" stroked="f">
                <v:textbo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v:textbox>
                <w10:wrap anchorx="page"/>
              </v:shape>
            </w:pict>
          </mc:Fallback>
        </mc:AlternateContent>
      </w:r>
    </w:p>
    <w:p w14:paraId="0A80BB2C" w14:textId="6404E0D5" w:rsidR="00DA0F34" w:rsidRDefault="00DA0F34" w:rsidP="00013FE4">
      <w:pPr>
        <w:pStyle w:val="Akapitzlist"/>
        <w:spacing w:after="120" w:line="360" w:lineRule="auto"/>
        <w:ind w:left="0"/>
        <w:rPr>
          <w:rFonts w:ascii="Arial" w:hAnsi="Arial"/>
          <w:sz w:val="24"/>
          <w:szCs w:val="24"/>
        </w:rPr>
        <w:sectPr w:rsidR="00DA0F34" w:rsidSect="002D6348">
          <w:footerReference w:type="default" r:id="rId8"/>
          <w:pgSz w:w="11900" w:h="16840"/>
          <w:pgMar w:top="1417" w:right="1417" w:bottom="1417" w:left="1417" w:header="708" w:footer="708" w:gutter="0"/>
          <w:cols w:space="708"/>
        </w:sectPr>
      </w:pPr>
      <w:r w:rsidRPr="007039E9">
        <w:rPr>
          <w:rFonts w:cs="Times New Roman"/>
          <w:noProof/>
          <w:lang w:eastAsia="pl-PL"/>
        </w:rPr>
        <mc:AlternateContent>
          <mc:Choice Requires="wps">
            <w:drawing>
              <wp:anchor distT="45720" distB="45720" distL="114300" distR="114300" simplePos="0" relativeHeight="251660288" behindDoc="0" locked="0" layoutInCell="1" allowOverlap="1" wp14:anchorId="0EA270F6" wp14:editId="45703186">
                <wp:simplePos x="0" y="0"/>
                <wp:positionH relativeFrom="column">
                  <wp:posOffset>1567180</wp:posOffset>
                </wp:positionH>
                <wp:positionV relativeFrom="paragraph">
                  <wp:posOffset>1031240</wp:posOffset>
                </wp:positionV>
                <wp:extent cx="4819650" cy="1524000"/>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650" cy="1524000"/>
                        </a:xfrm>
                        <a:prstGeom prst="rect">
                          <a:avLst/>
                        </a:prstGeom>
                        <a:noFill/>
                        <a:ln w="9525">
                          <a:noFill/>
                          <a:miter lim="800000"/>
                          <a:headEnd/>
                          <a:tailEnd/>
                        </a:ln>
                      </wps:spPr>
                      <wps:txb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7CF7A195" w14:textId="1A0F9F02" w:rsidR="00CC672A" w:rsidRPr="00CC672A" w:rsidRDefault="00E074E3" w:rsidP="00CC672A">
                            <w:pPr>
                              <w:spacing w:after="0" w:line="276" w:lineRule="auto"/>
                              <w:jc w:val="center"/>
                              <w:rPr>
                                <w:rFonts w:ascii="Open Sans" w:hAnsi="Open Sans" w:cs="Open Sans"/>
                                <w:b/>
                                <w:bCs/>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w:t>
                            </w:r>
                            <w:r w:rsidR="00CC672A">
                              <w:rPr>
                                <w:rFonts w:ascii="Open Sans" w:hAnsi="Open Sans" w:cs="Open Sans"/>
                                <w:b/>
                                <w:bCs/>
                                <w:color w:val="FFFFFF"/>
                                <w:sz w:val="24"/>
                                <w:szCs w:val="24"/>
                              </w:rPr>
                              <w:t>3</w:t>
                            </w:r>
                            <w:r w:rsidR="008B5D52">
                              <w:rPr>
                                <w:rFonts w:ascii="Open Sans" w:hAnsi="Open Sans" w:cs="Open Sans"/>
                                <w:b/>
                                <w:bCs/>
                                <w:color w:val="FFFFFF"/>
                                <w:sz w:val="24"/>
                                <w:szCs w:val="24"/>
                              </w:rPr>
                              <w:t xml:space="preserve"> </w:t>
                            </w:r>
                            <w:r w:rsidR="00CC672A" w:rsidRPr="00CC672A">
                              <w:rPr>
                                <w:rFonts w:ascii="Open Sans" w:hAnsi="Open Sans" w:cs="Open Sans"/>
                                <w:b/>
                                <w:bCs/>
                                <w:color w:val="FFFFFF"/>
                                <w:sz w:val="24"/>
                                <w:szCs w:val="24"/>
                              </w:rPr>
                              <w:t xml:space="preserve"> Wzmacnianie lokalnych potencjałów na obszarach innych niż obszary miejskie</w:t>
                            </w:r>
                          </w:p>
                          <w:p w14:paraId="48757B5D" w14:textId="42FEC3D8" w:rsidR="00285EB7" w:rsidRPr="00793A26" w:rsidRDefault="00285EB7" w:rsidP="00DA0F34">
                            <w:pPr>
                              <w:spacing w:after="0" w:line="276" w:lineRule="auto"/>
                              <w:jc w:val="center"/>
                              <w:rPr>
                                <w:rFonts w:ascii="Arial" w:hAnsi="Arial"/>
                                <w:b/>
                                <w:color w:val="FFFFFF"/>
                                <w:sz w:val="24"/>
                                <w:szCs w:val="24"/>
                              </w:rPr>
                            </w:pP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A270F6" id="_x0000_s1027" type="#_x0000_t202" alt="&quot;&quot;" style="position:absolute;margin-left:123.4pt;margin-top:81.2pt;width:379.5pt;height:120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" filled="f" stroked="f">
                <v:textbo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7CF7A195" w14:textId="1A0F9F02" w:rsidR="00CC672A" w:rsidRPr="00CC672A" w:rsidRDefault="00E074E3" w:rsidP="00CC672A">
                      <w:pPr>
                        <w:spacing w:after="0" w:line="276" w:lineRule="auto"/>
                        <w:jc w:val="center"/>
                        <w:rPr>
                          <w:rFonts w:ascii="Open Sans" w:hAnsi="Open Sans" w:cs="Open Sans"/>
                          <w:b/>
                          <w:bCs/>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w:t>
                      </w:r>
                      <w:r w:rsidR="00CC672A">
                        <w:rPr>
                          <w:rFonts w:ascii="Open Sans" w:hAnsi="Open Sans" w:cs="Open Sans"/>
                          <w:b/>
                          <w:bCs/>
                          <w:color w:val="FFFFFF"/>
                          <w:sz w:val="24"/>
                          <w:szCs w:val="24"/>
                        </w:rPr>
                        <w:t>3</w:t>
                      </w:r>
                      <w:r w:rsidR="008B5D52">
                        <w:rPr>
                          <w:rFonts w:ascii="Open Sans" w:hAnsi="Open Sans" w:cs="Open Sans"/>
                          <w:b/>
                          <w:bCs/>
                          <w:color w:val="FFFFFF"/>
                          <w:sz w:val="24"/>
                          <w:szCs w:val="24"/>
                        </w:rPr>
                        <w:t xml:space="preserve"> </w:t>
                      </w:r>
                      <w:r w:rsidR="00CC672A" w:rsidRPr="00CC672A">
                        <w:rPr>
                          <w:rFonts w:ascii="Open Sans" w:hAnsi="Open Sans" w:cs="Open Sans"/>
                          <w:b/>
                          <w:bCs/>
                          <w:color w:val="FFFFFF"/>
                          <w:sz w:val="24"/>
                          <w:szCs w:val="24"/>
                        </w:rPr>
                        <w:t xml:space="preserve"> Wzmacnianie lokalnych potencjałów na obszarach innych niż obszary miejskie</w:t>
                      </w:r>
                    </w:p>
                    <w:p w14:paraId="48757B5D" w14:textId="42FEC3D8" w:rsidR="00285EB7" w:rsidRPr="00793A26" w:rsidRDefault="00285EB7" w:rsidP="00DA0F34">
                      <w:pPr>
                        <w:spacing w:after="0" w:line="276" w:lineRule="auto"/>
                        <w:jc w:val="center"/>
                        <w:rPr>
                          <w:rFonts w:ascii="Arial" w:hAnsi="Arial"/>
                          <w:b/>
                          <w:color w:val="FFFFFF"/>
                          <w:sz w:val="24"/>
                          <w:szCs w:val="24"/>
                        </w:rPr>
                      </w:pP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v:textbox>
                <w10:wrap type="square"/>
              </v:shape>
            </w:pict>
          </mc:Fallback>
        </mc:AlternateContent>
      </w:r>
      <w:r w:rsidRPr="00302590">
        <w:rPr>
          <w:rFonts w:cs="Times New Roman"/>
          <w:noProof/>
          <w:lang w:eastAsia="pl-PL"/>
        </w:rPr>
        <w:drawing>
          <wp:anchor distT="0" distB="0" distL="114300" distR="114300" simplePos="0" relativeHeight="251659264" behindDoc="1" locked="0" layoutInCell="1" allowOverlap="1" wp14:anchorId="51F94DF1" wp14:editId="642FF69B">
            <wp:simplePos x="0" y="0"/>
            <wp:positionH relativeFrom="page">
              <wp:posOffset>9194</wp:posOffset>
            </wp:positionH>
            <wp:positionV relativeFrom="paragraph">
              <wp:posOffset>-882015</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32536C2" w14:textId="77777777" w:rsidR="00602928" w:rsidRPr="00602928" w:rsidRDefault="00602928" w:rsidP="00602928"/>
    <w:sdt>
      <w:sdtPr>
        <w:rPr>
          <w:rFonts w:asciiTheme="minorHAnsi" w:eastAsiaTheme="minorHAnsi" w:hAnsiTheme="minorHAnsi" w:cstheme="minorBidi"/>
          <w:color w:val="auto"/>
          <w:kern w:val="2"/>
          <w:sz w:val="22"/>
          <w:szCs w:val="22"/>
          <w:lang w:eastAsia="en-US"/>
          <w14:ligatures w14:val="standardContextual"/>
        </w:rPr>
        <w:id w:val="-286040218"/>
        <w:docPartObj>
          <w:docPartGallery w:val="Table of Contents"/>
          <w:docPartUnique/>
        </w:docPartObj>
      </w:sdtPr>
      <w:sdtEndPr>
        <w:rPr>
          <w:rFonts w:asciiTheme="majorHAnsi" w:eastAsiaTheme="majorEastAsia" w:hAnsiTheme="majorHAnsi" w:cstheme="majorBidi"/>
          <w:color w:val="2F5496" w:themeColor="accent1" w:themeShade="BF"/>
          <w:sz w:val="32"/>
          <w:szCs w:val="32"/>
        </w:rPr>
      </w:sdtEndPr>
      <w:sdtContent>
        <w:p w14:paraId="2436A79C" w14:textId="5B877AAF" w:rsidR="007E434C" w:rsidRDefault="007E434C">
          <w:pPr>
            <w:pStyle w:val="Nagwekspisutreci"/>
          </w:pPr>
          <w:r>
            <w:t>Spis treści</w:t>
          </w:r>
        </w:p>
        <w:p w14:paraId="2B89ED53" w14:textId="4609C773" w:rsidR="000922D8" w:rsidRDefault="007E434C">
          <w:pPr>
            <w:pStyle w:val="Spistreci1"/>
            <w:tabs>
              <w:tab w:val="right" w:leader="dot" w:pos="9062"/>
            </w:tabs>
            <w:rPr>
              <w:rFonts w:eastAsiaTheme="minorEastAsia"/>
              <w:noProof/>
              <w:lang w:eastAsia="pl-PL"/>
            </w:rPr>
          </w:pPr>
          <w:r>
            <w:fldChar w:fldCharType="begin"/>
          </w:r>
          <w:r>
            <w:instrText xml:space="preserve"> TOC \o "1-3" \h \z \u </w:instrText>
          </w:r>
          <w:r>
            <w:fldChar w:fldCharType="separate"/>
          </w:r>
          <w:hyperlink w:anchor="_Toc180140157" w:history="1">
            <w:r w:rsidR="000922D8" w:rsidRPr="00555FB7">
              <w:rPr>
                <w:rStyle w:val="Hipercze"/>
                <w:noProof/>
              </w:rPr>
              <w:t>Wykaz skrótów i pojęć</w:t>
            </w:r>
            <w:r w:rsidR="000922D8">
              <w:rPr>
                <w:noProof/>
                <w:webHidden/>
              </w:rPr>
              <w:tab/>
            </w:r>
            <w:r w:rsidR="000922D8">
              <w:rPr>
                <w:noProof/>
                <w:webHidden/>
              </w:rPr>
              <w:fldChar w:fldCharType="begin"/>
            </w:r>
            <w:r w:rsidR="000922D8">
              <w:rPr>
                <w:noProof/>
                <w:webHidden/>
              </w:rPr>
              <w:instrText xml:space="preserve"> PAGEREF _Toc180140157 \h </w:instrText>
            </w:r>
            <w:r w:rsidR="000922D8">
              <w:rPr>
                <w:noProof/>
                <w:webHidden/>
              </w:rPr>
            </w:r>
            <w:r w:rsidR="000922D8">
              <w:rPr>
                <w:noProof/>
                <w:webHidden/>
              </w:rPr>
              <w:fldChar w:fldCharType="separate"/>
            </w:r>
            <w:r w:rsidR="000922D8">
              <w:rPr>
                <w:noProof/>
                <w:webHidden/>
              </w:rPr>
              <w:t>3</w:t>
            </w:r>
            <w:r w:rsidR="000922D8">
              <w:rPr>
                <w:noProof/>
                <w:webHidden/>
              </w:rPr>
              <w:fldChar w:fldCharType="end"/>
            </w:r>
          </w:hyperlink>
        </w:p>
        <w:p w14:paraId="65624E4F" w14:textId="45914358" w:rsidR="000922D8" w:rsidRDefault="000922D8">
          <w:pPr>
            <w:pStyle w:val="Spistreci1"/>
            <w:tabs>
              <w:tab w:val="right" w:leader="dot" w:pos="9062"/>
            </w:tabs>
            <w:rPr>
              <w:rFonts w:eastAsiaTheme="minorEastAsia"/>
              <w:noProof/>
              <w:lang w:eastAsia="pl-PL"/>
            </w:rPr>
          </w:pPr>
          <w:hyperlink w:anchor="_Toc180140158" w:history="1">
            <w:r w:rsidRPr="00555FB7">
              <w:rPr>
                <w:rStyle w:val="Hipercze"/>
                <w:noProof/>
              </w:rPr>
              <w:t>WSTĘP</w:t>
            </w:r>
            <w:r>
              <w:rPr>
                <w:noProof/>
                <w:webHidden/>
              </w:rPr>
              <w:tab/>
            </w:r>
            <w:r>
              <w:rPr>
                <w:noProof/>
                <w:webHidden/>
              </w:rPr>
              <w:fldChar w:fldCharType="begin"/>
            </w:r>
            <w:r>
              <w:rPr>
                <w:noProof/>
                <w:webHidden/>
              </w:rPr>
              <w:instrText xml:space="preserve"> PAGEREF _Toc180140158 \h </w:instrText>
            </w:r>
            <w:r>
              <w:rPr>
                <w:noProof/>
                <w:webHidden/>
              </w:rPr>
            </w:r>
            <w:r>
              <w:rPr>
                <w:noProof/>
                <w:webHidden/>
              </w:rPr>
              <w:fldChar w:fldCharType="separate"/>
            </w:r>
            <w:r>
              <w:rPr>
                <w:noProof/>
                <w:webHidden/>
              </w:rPr>
              <w:t>5</w:t>
            </w:r>
            <w:r>
              <w:rPr>
                <w:noProof/>
                <w:webHidden/>
              </w:rPr>
              <w:fldChar w:fldCharType="end"/>
            </w:r>
          </w:hyperlink>
        </w:p>
        <w:p w14:paraId="07631FA5" w14:textId="2A796409" w:rsidR="000922D8" w:rsidRDefault="000922D8">
          <w:pPr>
            <w:pStyle w:val="Spistreci1"/>
            <w:tabs>
              <w:tab w:val="left" w:pos="440"/>
              <w:tab w:val="right" w:leader="dot" w:pos="9062"/>
            </w:tabs>
            <w:rPr>
              <w:rFonts w:eastAsiaTheme="minorEastAsia"/>
              <w:noProof/>
              <w:lang w:eastAsia="pl-PL"/>
            </w:rPr>
          </w:pPr>
          <w:hyperlink w:anchor="_Toc180140159" w:history="1">
            <w:r w:rsidRPr="00555FB7">
              <w:rPr>
                <w:rStyle w:val="Hipercze"/>
                <w:noProof/>
              </w:rPr>
              <w:t>1.</w:t>
            </w:r>
            <w:r>
              <w:rPr>
                <w:rFonts w:eastAsiaTheme="minorEastAsia"/>
                <w:noProof/>
                <w:lang w:eastAsia="pl-PL"/>
              </w:rPr>
              <w:tab/>
            </w:r>
            <w:r w:rsidRPr="00555FB7">
              <w:rPr>
                <w:rStyle w:val="Hipercze"/>
                <w:noProof/>
              </w:rPr>
              <w:t>Identyfikacja projektu</w:t>
            </w:r>
            <w:r>
              <w:rPr>
                <w:noProof/>
                <w:webHidden/>
              </w:rPr>
              <w:tab/>
            </w:r>
            <w:r>
              <w:rPr>
                <w:noProof/>
                <w:webHidden/>
              </w:rPr>
              <w:fldChar w:fldCharType="begin"/>
            </w:r>
            <w:r>
              <w:rPr>
                <w:noProof/>
                <w:webHidden/>
              </w:rPr>
              <w:instrText xml:space="preserve"> PAGEREF _Toc180140159 \h </w:instrText>
            </w:r>
            <w:r>
              <w:rPr>
                <w:noProof/>
                <w:webHidden/>
              </w:rPr>
            </w:r>
            <w:r>
              <w:rPr>
                <w:noProof/>
                <w:webHidden/>
              </w:rPr>
              <w:fldChar w:fldCharType="separate"/>
            </w:r>
            <w:r>
              <w:rPr>
                <w:noProof/>
                <w:webHidden/>
              </w:rPr>
              <w:t>6</w:t>
            </w:r>
            <w:r>
              <w:rPr>
                <w:noProof/>
                <w:webHidden/>
              </w:rPr>
              <w:fldChar w:fldCharType="end"/>
            </w:r>
          </w:hyperlink>
        </w:p>
        <w:p w14:paraId="00C1A27C" w14:textId="0F38F698" w:rsidR="000922D8" w:rsidRDefault="000922D8">
          <w:pPr>
            <w:pStyle w:val="Spistreci2"/>
            <w:tabs>
              <w:tab w:val="left" w:pos="880"/>
              <w:tab w:val="right" w:leader="dot" w:pos="9062"/>
            </w:tabs>
            <w:rPr>
              <w:rFonts w:eastAsiaTheme="minorEastAsia"/>
              <w:noProof/>
              <w:lang w:eastAsia="pl-PL"/>
            </w:rPr>
          </w:pPr>
          <w:hyperlink w:anchor="_Toc180140160" w:history="1">
            <w:r w:rsidRPr="00555FB7">
              <w:rPr>
                <w:rStyle w:val="Hipercze"/>
                <w:noProof/>
              </w:rPr>
              <w:t>1.1</w:t>
            </w:r>
            <w:r>
              <w:rPr>
                <w:rFonts w:eastAsiaTheme="minorEastAsia"/>
                <w:noProof/>
                <w:lang w:eastAsia="pl-PL"/>
              </w:rPr>
              <w:tab/>
            </w:r>
            <w:r w:rsidRPr="00555FB7">
              <w:rPr>
                <w:rStyle w:val="Hipercze"/>
                <w:noProof/>
              </w:rPr>
              <w:t>Opis stanu aktualnego/uzasadnienie potrzeby realizacji projektu</w:t>
            </w:r>
            <w:r>
              <w:rPr>
                <w:noProof/>
                <w:webHidden/>
              </w:rPr>
              <w:tab/>
            </w:r>
            <w:r>
              <w:rPr>
                <w:noProof/>
                <w:webHidden/>
              </w:rPr>
              <w:fldChar w:fldCharType="begin"/>
            </w:r>
            <w:r>
              <w:rPr>
                <w:noProof/>
                <w:webHidden/>
              </w:rPr>
              <w:instrText xml:space="preserve"> PAGEREF _Toc180140160 \h </w:instrText>
            </w:r>
            <w:r>
              <w:rPr>
                <w:noProof/>
                <w:webHidden/>
              </w:rPr>
            </w:r>
            <w:r>
              <w:rPr>
                <w:noProof/>
                <w:webHidden/>
              </w:rPr>
              <w:fldChar w:fldCharType="separate"/>
            </w:r>
            <w:r>
              <w:rPr>
                <w:noProof/>
                <w:webHidden/>
              </w:rPr>
              <w:t>6</w:t>
            </w:r>
            <w:r>
              <w:rPr>
                <w:noProof/>
                <w:webHidden/>
              </w:rPr>
              <w:fldChar w:fldCharType="end"/>
            </w:r>
          </w:hyperlink>
        </w:p>
        <w:p w14:paraId="1F83229A" w14:textId="59301144" w:rsidR="000922D8" w:rsidRDefault="000922D8">
          <w:pPr>
            <w:pStyle w:val="Spistreci2"/>
            <w:tabs>
              <w:tab w:val="left" w:pos="880"/>
              <w:tab w:val="right" w:leader="dot" w:pos="9062"/>
            </w:tabs>
            <w:rPr>
              <w:rFonts w:eastAsiaTheme="minorEastAsia"/>
              <w:noProof/>
              <w:lang w:eastAsia="pl-PL"/>
            </w:rPr>
          </w:pPr>
          <w:hyperlink w:anchor="_Toc180140161" w:history="1">
            <w:r w:rsidRPr="00555FB7">
              <w:rPr>
                <w:rStyle w:val="Hipercze"/>
                <w:noProof/>
              </w:rPr>
              <w:t>1.2</w:t>
            </w:r>
            <w:r>
              <w:rPr>
                <w:rFonts w:eastAsiaTheme="minorEastAsia"/>
                <w:noProof/>
                <w:lang w:eastAsia="pl-PL"/>
              </w:rPr>
              <w:tab/>
            </w:r>
            <w:r w:rsidRPr="00555FB7">
              <w:rPr>
                <w:rStyle w:val="Hipercze"/>
                <w:noProof/>
              </w:rPr>
              <w:t>Opis stanu projektowanego</w:t>
            </w:r>
            <w:r>
              <w:rPr>
                <w:noProof/>
                <w:webHidden/>
              </w:rPr>
              <w:tab/>
            </w:r>
            <w:r>
              <w:rPr>
                <w:noProof/>
                <w:webHidden/>
              </w:rPr>
              <w:fldChar w:fldCharType="begin"/>
            </w:r>
            <w:r>
              <w:rPr>
                <w:noProof/>
                <w:webHidden/>
              </w:rPr>
              <w:instrText xml:space="preserve"> PAGEREF _Toc180140161 \h </w:instrText>
            </w:r>
            <w:r>
              <w:rPr>
                <w:noProof/>
                <w:webHidden/>
              </w:rPr>
            </w:r>
            <w:r>
              <w:rPr>
                <w:noProof/>
                <w:webHidden/>
              </w:rPr>
              <w:fldChar w:fldCharType="separate"/>
            </w:r>
            <w:r>
              <w:rPr>
                <w:noProof/>
                <w:webHidden/>
              </w:rPr>
              <w:t>6</w:t>
            </w:r>
            <w:r>
              <w:rPr>
                <w:noProof/>
                <w:webHidden/>
              </w:rPr>
              <w:fldChar w:fldCharType="end"/>
            </w:r>
          </w:hyperlink>
        </w:p>
        <w:p w14:paraId="04D3203A" w14:textId="5167EC16" w:rsidR="000922D8" w:rsidRDefault="000922D8">
          <w:pPr>
            <w:pStyle w:val="Spistreci3"/>
            <w:tabs>
              <w:tab w:val="left" w:pos="1320"/>
              <w:tab w:val="right" w:leader="dot" w:pos="9062"/>
            </w:tabs>
            <w:rPr>
              <w:rFonts w:eastAsiaTheme="minorEastAsia"/>
              <w:noProof/>
              <w:lang w:eastAsia="pl-PL"/>
            </w:rPr>
          </w:pPr>
          <w:hyperlink w:anchor="_Toc180140162" w:history="1">
            <w:r w:rsidRPr="00555FB7">
              <w:rPr>
                <w:rStyle w:val="Hipercze"/>
                <w:noProof/>
              </w:rPr>
              <w:t>1.2.1</w:t>
            </w:r>
            <w:r>
              <w:rPr>
                <w:rFonts w:eastAsiaTheme="minorEastAsia"/>
                <w:noProof/>
                <w:lang w:eastAsia="pl-PL"/>
              </w:rPr>
              <w:tab/>
            </w:r>
            <w:r w:rsidRPr="00555FB7">
              <w:rPr>
                <w:rStyle w:val="Hipercze"/>
                <w:noProof/>
              </w:rPr>
              <w:t>Zakres rzeczowy inwestycji</w:t>
            </w:r>
            <w:r>
              <w:rPr>
                <w:noProof/>
                <w:webHidden/>
              </w:rPr>
              <w:tab/>
            </w:r>
            <w:r>
              <w:rPr>
                <w:noProof/>
                <w:webHidden/>
              </w:rPr>
              <w:fldChar w:fldCharType="begin"/>
            </w:r>
            <w:r>
              <w:rPr>
                <w:noProof/>
                <w:webHidden/>
              </w:rPr>
              <w:instrText xml:space="preserve"> PAGEREF _Toc180140162 \h </w:instrText>
            </w:r>
            <w:r>
              <w:rPr>
                <w:noProof/>
                <w:webHidden/>
              </w:rPr>
            </w:r>
            <w:r>
              <w:rPr>
                <w:noProof/>
                <w:webHidden/>
              </w:rPr>
              <w:fldChar w:fldCharType="separate"/>
            </w:r>
            <w:r>
              <w:rPr>
                <w:noProof/>
                <w:webHidden/>
              </w:rPr>
              <w:t>6</w:t>
            </w:r>
            <w:r>
              <w:rPr>
                <w:noProof/>
                <w:webHidden/>
              </w:rPr>
              <w:fldChar w:fldCharType="end"/>
            </w:r>
          </w:hyperlink>
        </w:p>
        <w:p w14:paraId="32880B7A" w14:textId="0BD37D78" w:rsidR="000922D8" w:rsidRDefault="000922D8">
          <w:pPr>
            <w:pStyle w:val="Spistreci3"/>
            <w:tabs>
              <w:tab w:val="left" w:pos="1320"/>
              <w:tab w:val="right" w:leader="dot" w:pos="9062"/>
            </w:tabs>
            <w:rPr>
              <w:rFonts w:eastAsiaTheme="minorEastAsia"/>
              <w:noProof/>
              <w:lang w:eastAsia="pl-PL"/>
            </w:rPr>
          </w:pPr>
          <w:hyperlink w:anchor="_Toc180140163" w:history="1">
            <w:r w:rsidRPr="00555FB7">
              <w:rPr>
                <w:rStyle w:val="Hipercze"/>
                <w:noProof/>
              </w:rPr>
              <w:t>1.2.2</w:t>
            </w:r>
            <w:r>
              <w:rPr>
                <w:rFonts w:eastAsiaTheme="minorEastAsia"/>
                <w:noProof/>
                <w:lang w:eastAsia="pl-PL"/>
              </w:rPr>
              <w:tab/>
            </w:r>
            <w:r w:rsidRPr="00555FB7">
              <w:rPr>
                <w:rStyle w:val="Hipercze"/>
                <w:noProof/>
              </w:rPr>
              <w:t>Aspekty środowiskowe w obszarze kultury i zrównoważonej turystyki – jeśli dotyczy</w:t>
            </w:r>
            <w:r>
              <w:rPr>
                <w:noProof/>
                <w:webHidden/>
              </w:rPr>
              <w:tab/>
            </w:r>
            <w:r>
              <w:rPr>
                <w:noProof/>
                <w:webHidden/>
              </w:rPr>
              <w:fldChar w:fldCharType="begin"/>
            </w:r>
            <w:r>
              <w:rPr>
                <w:noProof/>
                <w:webHidden/>
              </w:rPr>
              <w:instrText xml:space="preserve"> PAGEREF _Toc180140163 \h </w:instrText>
            </w:r>
            <w:r>
              <w:rPr>
                <w:noProof/>
                <w:webHidden/>
              </w:rPr>
            </w:r>
            <w:r>
              <w:rPr>
                <w:noProof/>
                <w:webHidden/>
              </w:rPr>
              <w:fldChar w:fldCharType="separate"/>
            </w:r>
            <w:r>
              <w:rPr>
                <w:noProof/>
                <w:webHidden/>
              </w:rPr>
              <w:t>7</w:t>
            </w:r>
            <w:r>
              <w:rPr>
                <w:noProof/>
                <w:webHidden/>
              </w:rPr>
              <w:fldChar w:fldCharType="end"/>
            </w:r>
          </w:hyperlink>
        </w:p>
        <w:p w14:paraId="282D2492" w14:textId="2A6BECAF" w:rsidR="000922D8" w:rsidRDefault="000922D8">
          <w:pPr>
            <w:pStyle w:val="Spistreci3"/>
            <w:tabs>
              <w:tab w:val="left" w:pos="1320"/>
              <w:tab w:val="right" w:leader="dot" w:pos="9062"/>
            </w:tabs>
            <w:rPr>
              <w:rFonts w:eastAsiaTheme="minorEastAsia"/>
              <w:noProof/>
              <w:lang w:eastAsia="pl-PL"/>
            </w:rPr>
          </w:pPr>
          <w:hyperlink w:anchor="_Toc180140164" w:history="1">
            <w:r w:rsidRPr="00555FB7">
              <w:rPr>
                <w:rStyle w:val="Hipercze"/>
                <w:noProof/>
              </w:rPr>
              <w:t>1.2.3</w:t>
            </w:r>
            <w:r>
              <w:rPr>
                <w:rFonts w:eastAsiaTheme="minorEastAsia"/>
                <w:noProof/>
                <w:lang w:eastAsia="pl-PL"/>
              </w:rPr>
              <w:tab/>
            </w:r>
            <w:r w:rsidRPr="00555FB7">
              <w:rPr>
                <w:rStyle w:val="Hipercze"/>
                <w:noProof/>
              </w:rPr>
              <w:t>Zintegrowany charakter projektu przedkładanego do dofinansowania</w:t>
            </w:r>
            <w:r>
              <w:rPr>
                <w:noProof/>
                <w:webHidden/>
              </w:rPr>
              <w:tab/>
            </w:r>
            <w:r>
              <w:rPr>
                <w:noProof/>
                <w:webHidden/>
              </w:rPr>
              <w:fldChar w:fldCharType="begin"/>
            </w:r>
            <w:r>
              <w:rPr>
                <w:noProof/>
                <w:webHidden/>
              </w:rPr>
              <w:instrText xml:space="preserve"> PAGEREF _Toc180140164 \h </w:instrText>
            </w:r>
            <w:r>
              <w:rPr>
                <w:noProof/>
                <w:webHidden/>
              </w:rPr>
            </w:r>
            <w:r>
              <w:rPr>
                <w:noProof/>
                <w:webHidden/>
              </w:rPr>
              <w:fldChar w:fldCharType="separate"/>
            </w:r>
            <w:r>
              <w:rPr>
                <w:noProof/>
                <w:webHidden/>
              </w:rPr>
              <w:t>7</w:t>
            </w:r>
            <w:r>
              <w:rPr>
                <w:noProof/>
                <w:webHidden/>
              </w:rPr>
              <w:fldChar w:fldCharType="end"/>
            </w:r>
          </w:hyperlink>
        </w:p>
        <w:p w14:paraId="66E0BDAE" w14:textId="0C1CB26A" w:rsidR="000922D8" w:rsidRDefault="000922D8">
          <w:pPr>
            <w:pStyle w:val="Spistreci1"/>
            <w:tabs>
              <w:tab w:val="left" w:pos="440"/>
              <w:tab w:val="right" w:leader="dot" w:pos="9062"/>
            </w:tabs>
            <w:rPr>
              <w:rFonts w:eastAsiaTheme="minorEastAsia"/>
              <w:noProof/>
              <w:lang w:eastAsia="pl-PL"/>
            </w:rPr>
          </w:pPr>
          <w:hyperlink w:anchor="_Toc180140165" w:history="1">
            <w:r w:rsidRPr="00555FB7">
              <w:rPr>
                <w:rStyle w:val="Hipercze"/>
                <w:noProof/>
              </w:rPr>
              <w:t>2.</w:t>
            </w:r>
            <w:r>
              <w:rPr>
                <w:rFonts w:eastAsiaTheme="minorEastAsia"/>
                <w:noProof/>
                <w:lang w:eastAsia="pl-PL"/>
              </w:rPr>
              <w:tab/>
            </w:r>
            <w:r w:rsidRPr="00555FB7">
              <w:rPr>
                <w:rStyle w:val="Hipercze"/>
                <w:noProof/>
              </w:rPr>
              <w:t>Instytucjonalna, prawna i finansowa wykonalność projektu</w:t>
            </w:r>
            <w:r>
              <w:rPr>
                <w:noProof/>
                <w:webHidden/>
              </w:rPr>
              <w:tab/>
            </w:r>
            <w:r>
              <w:rPr>
                <w:noProof/>
                <w:webHidden/>
              </w:rPr>
              <w:fldChar w:fldCharType="begin"/>
            </w:r>
            <w:r>
              <w:rPr>
                <w:noProof/>
                <w:webHidden/>
              </w:rPr>
              <w:instrText xml:space="preserve"> PAGEREF _Toc180140165 \h </w:instrText>
            </w:r>
            <w:r>
              <w:rPr>
                <w:noProof/>
                <w:webHidden/>
              </w:rPr>
            </w:r>
            <w:r>
              <w:rPr>
                <w:noProof/>
                <w:webHidden/>
              </w:rPr>
              <w:fldChar w:fldCharType="separate"/>
            </w:r>
            <w:r>
              <w:rPr>
                <w:noProof/>
                <w:webHidden/>
              </w:rPr>
              <w:t>7</w:t>
            </w:r>
            <w:r>
              <w:rPr>
                <w:noProof/>
                <w:webHidden/>
              </w:rPr>
              <w:fldChar w:fldCharType="end"/>
            </w:r>
          </w:hyperlink>
        </w:p>
        <w:p w14:paraId="56D9AD17" w14:textId="5A55AF42" w:rsidR="000922D8" w:rsidRDefault="000922D8">
          <w:pPr>
            <w:pStyle w:val="Spistreci2"/>
            <w:tabs>
              <w:tab w:val="left" w:pos="880"/>
              <w:tab w:val="right" w:leader="dot" w:pos="9062"/>
            </w:tabs>
            <w:rPr>
              <w:rFonts w:eastAsiaTheme="minorEastAsia"/>
              <w:noProof/>
              <w:lang w:eastAsia="pl-PL"/>
            </w:rPr>
          </w:pPr>
          <w:hyperlink w:anchor="_Toc180140166" w:history="1">
            <w:r w:rsidRPr="00555FB7">
              <w:rPr>
                <w:rStyle w:val="Hipercze"/>
                <w:noProof/>
              </w:rPr>
              <w:t>2.1</w:t>
            </w:r>
            <w:r>
              <w:rPr>
                <w:rFonts w:eastAsiaTheme="minorEastAsia"/>
                <w:noProof/>
                <w:lang w:eastAsia="pl-PL"/>
              </w:rPr>
              <w:tab/>
            </w:r>
            <w:r w:rsidRPr="00555FB7">
              <w:rPr>
                <w:rStyle w:val="Hipercze"/>
                <w:noProof/>
              </w:rPr>
              <w:t>Analiza instytucjonalna</w:t>
            </w:r>
            <w:r>
              <w:rPr>
                <w:noProof/>
                <w:webHidden/>
              </w:rPr>
              <w:tab/>
            </w:r>
            <w:r>
              <w:rPr>
                <w:noProof/>
                <w:webHidden/>
              </w:rPr>
              <w:fldChar w:fldCharType="begin"/>
            </w:r>
            <w:r>
              <w:rPr>
                <w:noProof/>
                <w:webHidden/>
              </w:rPr>
              <w:instrText xml:space="preserve"> PAGEREF _Toc180140166 \h </w:instrText>
            </w:r>
            <w:r>
              <w:rPr>
                <w:noProof/>
                <w:webHidden/>
              </w:rPr>
            </w:r>
            <w:r>
              <w:rPr>
                <w:noProof/>
                <w:webHidden/>
              </w:rPr>
              <w:fldChar w:fldCharType="separate"/>
            </w:r>
            <w:r>
              <w:rPr>
                <w:noProof/>
                <w:webHidden/>
              </w:rPr>
              <w:t>7</w:t>
            </w:r>
            <w:r>
              <w:rPr>
                <w:noProof/>
                <w:webHidden/>
              </w:rPr>
              <w:fldChar w:fldCharType="end"/>
            </w:r>
          </w:hyperlink>
        </w:p>
        <w:p w14:paraId="77D22AA9" w14:textId="5A50E083" w:rsidR="000922D8" w:rsidRDefault="000922D8">
          <w:pPr>
            <w:pStyle w:val="Spistreci2"/>
            <w:tabs>
              <w:tab w:val="left" w:pos="880"/>
              <w:tab w:val="right" w:leader="dot" w:pos="9062"/>
            </w:tabs>
            <w:rPr>
              <w:rFonts w:eastAsiaTheme="minorEastAsia"/>
              <w:noProof/>
              <w:lang w:eastAsia="pl-PL"/>
            </w:rPr>
          </w:pPr>
          <w:hyperlink w:anchor="_Toc180140167" w:history="1">
            <w:r w:rsidRPr="00555FB7">
              <w:rPr>
                <w:rStyle w:val="Hipercze"/>
                <w:noProof/>
              </w:rPr>
              <w:t>2.2</w:t>
            </w:r>
            <w:r>
              <w:rPr>
                <w:rFonts w:eastAsiaTheme="minorEastAsia"/>
                <w:noProof/>
                <w:lang w:eastAsia="pl-PL"/>
              </w:rPr>
              <w:tab/>
            </w:r>
            <w:r w:rsidRPr="00555FB7">
              <w:rPr>
                <w:rStyle w:val="Hipercze"/>
                <w:noProof/>
              </w:rPr>
              <w:t>Analiza prawna</w:t>
            </w:r>
            <w:r>
              <w:rPr>
                <w:noProof/>
                <w:webHidden/>
              </w:rPr>
              <w:tab/>
            </w:r>
            <w:r>
              <w:rPr>
                <w:noProof/>
                <w:webHidden/>
              </w:rPr>
              <w:fldChar w:fldCharType="begin"/>
            </w:r>
            <w:r>
              <w:rPr>
                <w:noProof/>
                <w:webHidden/>
              </w:rPr>
              <w:instrText xml:space="preserve"> PAGEREF _Toc180140167 \h </w:instrText>
            </w:r>
            <w:r>
              <w:rPr>
                <w:noProof/>
                <w:webHidden/>
              </w:rPr>
            </w:r>
            <w:r>
              <w:rPr>
                <w:noProof/>
                <w:webHidden/>
              </w:rPr>
              <w:fldChar w:fldCharType="separate"/>
            </w:r>
            <w:r>
              <w:rPr>
                <w:noProof/>
                <w:webHidden/>
              </w:rPr>
              <w:t>8</w:t>
            </w:r>
            <w:r>
              <w:rPr>
                <w:noProof/>
                <w:webHidden/>
              </w:rPr>
              <w:fldChar w:fldCharType="end"/>
            </w:r>
          </w:hyperlink>
        </w:p>
        <w:p w14:paraId="54BB9765" w14:textId="1FA73BF1" w:rsidR="000922D8" w:rsidRDefault="000922D8">
          <w:pPr>
            <w:pStyle w:val="Spistreci2"/>
            <w:tabs>
              <w:tab w:val="left" w:pos="880"/>
              <w:tab w:val="right" w:leader="dot" w:pos="9062"/>
            </w:tabs>
            <w:rPr>
              <w:rFonts w:eastAsiaTheme="minorEastAsia"/>
              <w:noProof/>
              <w:lang w:eastAsia="pl-PL"/>
            </w:rPr>
          </w:pPr>
          <w:hyperlink w:anchor="_Toc180140168" w:history="1">
            <w:r w:rsidRPr="00555FB7">
              <w:rPr>
                <w:rStyle w:val="Hipercze"/>
                <w:noProof/>
              </w:rPr>
              <w:t>2.3</w:t>
            </w:r>
            <w:r>
              <w:rPr>
                <w:rFonts w:eastAsiaTheme="minorEastAsia"/>
                <w:noProof/>
                <w:lang w:eastAsia="pl-PL"/>
              </w:rPr>
              <w:tab/>
            </w:r>
            <w:r w:rsidRPr="00555FB7">
              <w:rPr>
                <w:rStyle w:val="Hipercze"/>
                <w:noProof/>
              </w:rPr>
              <w:t>Analiza wykonalności finansowej</w:t>
            </w:r>
            <w:r>
              <w:rPr>
                <w:noProof/>
                <w:webHidden/>
              </w:rPr>
              <w:tab/>
            </w:r>
            <w:r>
              <w:rPr>
                <w:noProof/>
                <w:webHidden/>
              </w:rPr>
              <w:fldChar w:fldCharType="begin"/>
            </w:r>
            <w:r>
              <w:rPr>
                <w:noProof/>
                <w:webHidden/>
              </w:rPr>
              <w:instrText xml:space="preserve"> PAGEREF _Toc180140168 \h </w:instrText>
            </w:r>
            <w:r>
              <w:rPr>
                <w:noProof/>
                <w:webHidden/>
              </w:rPr>
            </w:r>
            <w:r>
              <w:rPr>
                <w:noProof/>
                <w:webHidden/>
              </w:rPr>
              <w:fldChar w:fldCharType="separate"/>
            </w:r>
            <w:r>
              <w:rPr>
                <w:noProof/>
                <w:webHidden/>
              </w:rPr>
              <w:t>8</w:t>
            </w:r>
            <w:r>
              <w:rPr>
                <w:noProof/>
                <w:webHidden/>
              </w:rPr>
              <w:fldChar w:fldCharType="end"/>
            </w:r>
          </w:hyperlink>
        </w:p>
        <w:p w14:paraId="3BABDD3A" w14:textId="573EEE47" w:rsidR="000922D8" w:rsidRDefault="000922D8">
          <w:pPr>
            <w:pStyle w:val="Spistreci2"/>
            <w:tabs>
              <w:tab w:val="left" w:pos="880"/>
              <w:tab w:val="right" w:leader="dot" w:pos="9062"/>
            </w:tabs>
            <w:rPr>
              <w:rFonts w:eastAsiaTheme="minorEastAsia"/>
              <w:noProof/>
              <w:lang w:eastAsia="pl-PL"/>
            </w:rPr>
          </w:pPr>
          <w:hyperlink w:anchor="_Toc180140169" w:history="1">
            <w:r w:rsidRPr="00555FB7">
              <w:rPr>
                <w:rStyle w:val="Hipercze"/>
                <w:noProof/>
              </w:rPr>
              <w:t>2.4</w:t>
            </w:r>
            <w:r>
              <w:rPr>
                <w:rFonts w:eastAsiaTheme="minorEastAsia"/>
                <w:noProof/>
                <w:lang w:eastAsia="pl-PL"/>
              </w:rPr>
              <w:tab/>
            </w:r>
            <w:r w:rsidRPr="00555FB7">
              <w:rPr>
                <w:rStyle w:val="Hipercze"/>
                <w:noProof/>
              </w:rPr>
              <w:t>Pomoc publiczna</w:t>
            </w:r>
            <w:r>
              <w:rPr>
                <w:noProof/>
                <w:webHidden/>
              </w:rPr>
              <w:tab/>
            </w:r>
            <w:r>
              <w:rPr>
                <w:noProof/>
                <w:webHidden/>
              </w:rPr>
              <w:fldChar w:fldCharType="begin"/>
            </w:r>
            <w:r>
              <w:rPr>
                <w:noProof/>
                <w:webHidden/>
              </w:rPr>
              <w:instrText xml:space="preserve"> PAGEREF _Toc180140169 \h </w:instrText>
            </w:r>
            <w:r>
              <w:rPr>
                <w:noProof/>
                <w:webHidden/>
              </w:rPr>
            </w:r>
            <w:r>
              <w:rPr>
                <w:noProof/>
                <w:webHidden/>
              </w:rPr>
              <w:fldChar w:fldCharType="separate"/>
            </w:r>
            <w:r>
              <w:rPr>
                <w:noProof/>
                <w:webHidden/>
              </w:rPr>
              <w:t>8</w:t>
            </w:r>
            <w:r>
              <w:rPr>
                <w:noProof/>
                <w:webHidden/>
              </w:rPr>
              <w:fldChar w:fldCharType="end"/>
            </w:r>
          </w:hyperlink>
        </w:p>
        <w:p w14:paraId="4B52C440" w14:textId="4518B800" w:rsidR="000922D8" w:rsidRDefault="000922D8">
          <w:pPr>
            <w:pStyle w:val="Spistreci3"/>
            <w:tabs>
              <w:tab w:val="left" w:pos="1320"/>
              <w:tab w:val="right" w:leader="dot" w:pos="9062"/>
            </w:tabs>
            <w:rPr>
              <w:rFonts w:eastAsiaTheme="minorEastAsia"/>
              <w:noProof/>
              <w:lang w:eastAsia="pl-PL"/>
            </w:rPr>
          </w:pPr>
          <w:hyperlink w:anchor="_Toc180140170" w:history="1">
            <w:r w:rsidRPr="00555FB7">
              <w:rPr>
                <w:rStyle w:val="Hipercze"/>
                <w:noProof/>
              </w:rPr>
              <w:t>2.4.1</w:t>
            </w:r>
            <w:r>
              <w:rPr>
                <w:rFonts w:eastAsiaTheme="minorEastAsia"/>
                <w:noProof/>
                <w:lang w:eastAsia="pl-PL"/>
              </w:rPr>
              <w:tab/>
            </w:r>
            <w:r w:rsidRPr="00555FB7">
              <w:rPr>
                <w:rStyle w:val="Hipercze"/>
                <w:noProof/>
              </w:rPr>
              <w:t>Test pomocy publicznej</w:t>
            </w:r>
            <w:r>
              <w:rPr>
                <w:noProof/>
                <w:webHidden/>
              </w:rPr>
              <w:tab/>
            </w:r>
            <w:r>
              <w:rPr>
                <w:noProof/>
                <w:webHidden/>
              </w:rPr>
              <w:fldChar w:fldCharType="begin"/>
            </w:r>
            <w:r>
              <w:rPr>
                <w:noProof/>
                <w:webHidden/>
              </w:rPr>
              <w:instrText xml:space="preserve"> PAGEREF _Toc180140170 \h </w:instrText>
            </w:r>
            <w:r>
              <w:rPr>
                <w:noProof/>
                <w:webHidden/>
              </w:rPr>
            </w:r>
            <w:r>
              <w:rPr>
                <w:noProof/>
                <w:webHidden/>
              </w:rPr>
              <w:fldChar w:fldCharType="separate"/>
            </w:r>
            <w:r>
              <w:rPr>
                <w:noProof/>
                <w:webHidden/>
              </w:rPr>
              <w:t>8</w:t>
            </w:r>
            <w:r>
              <w:rPr>
                <w:noProof/>
                <w:webHidden/>
              </w:rPr>
              <w:fldChar w:fldCharType="end"/>
            </w:r>
          </w:hyperlink>
        </w:p>
        <w:p w14:paraId="413F9E59" w14:textId="31489F3E" w:rsidR="000922D8" w:rsidRDefault="000922D8">
          <w:pPr>
            <w:pStyle w:val="Spistreci3"/>
            <w:tabs>
              <w:tab w:val="left" w:pos="1320"/>
              <w:tab w:val="right" w:leader="dot" w:pos="9062"/>
            </w:tabs>
            <w:rPr>
              <w:rFonts w:eastAsiaTheme="minorEastAsia"/>
              <w:noProof/>
              <w:lang w:eastAsia="pl-PL"/>
            </w:rPr>
          </w:pPr>
          <w:hyperlink w:anchor="_Toc180140171" w:history="1">
            <w:r w:rsidRPr="00555FB7">
              <w:rPr>
                <w:rStyle w:val="Hipercze"/>
                <w:noProof/>
              </w:rPr>
              <w:t>2.4.2</w:t>
            </w:r>
            <w:r>
              <w:rPr>
                <w:rFonts w:eastAsiaTheme="minorEastAsia"/>
                <w:noProof/>
                <w:lang w:eastAsia="pl-PL"/>
              </w:rPr>
              <w:tab/>
            </w:r>
            <w:r w:rsidRPr="00555FB7">
              <w:rPr>
                <w:rStyle w:val="Hipercze"/>
                <w:noProof/>
              </w:rPr>
              <w:t>Podstawa udzielenia pomocy publicznej wraz z obliczeniem poziomu dofinansowania</w:t>
            </w:r>
            <w:r>
              <w:rPr>
                <w:noProof/>
                <w:webHidden/>
              </w:rPr>
              <w:tab/>
            </w:r>
            <w:r>
              <w:rPr>
                <w:noProof/>
                <w:webHidden/>
              </w:rPr>
              <w:fldChar w:fldCharType="begin"/>
            </w:r>
            <w:r>
              <w:rPr>
                <w:noProof/>
                <w:webHidden/>
              </w:rPr>
              <w:instrText xml:space="preserve"> PAGEREF _Toc180140171 \h </w:instrText>
            </w:r>
            <w:r>
              <w:rPr>
                <w:noProof/>
                <w:webHidden/>
              </w:rPr>
            </w:r>
            <w:r>
              <w:rPr>
                <w:noProof/>
                <w:webHidden/>
              </w:rPr>
              <w:fldChar w:fldCharType="separate"/>
            </w:r>
            <w:r>
              <w:rPr>
                <w:noProof/>
                <w:webHidden/>
              </w:rPr>
              <w:t>11</w:t>
            </w:r>
            <w:r>
              <w:rPr>
                <w:noProof/>
                <w:webHidden/>
              </w:rPr>
              <w:fldChar w:fldCharType="end"/>
            </w:r>
          </w:hyperlink>
        </w:p>
        <w:p w14:paraId="40AA80AB" w14:textId="5ABF14A6" w:rsidR="000922D8" w:rsidRDefault="000922D8">
          <w:pPr>
            <w:pStyle w:val="Spistreci3"/>
            <w:tabs>
              <w:tab w:val="left" w:pos="1320"/>
              <w:tab w:val="right" w:leader="dot" w:pos="9062"/>
            </w:tabs>
            <w:rPr>
              <w:rFonts w:eastAsiaTheme="minorEastAsia"/>
              <w:noProof/>
              <w:lang w:eastAsia="pl-PL"/>
            </w:rPr>
          </w:pPr>
          <w:hyperlink w:anchor="_Toc180140172" w:history="1">
            <w:r w:rsidRPr="00555FB7">
              <w:rPr>
                <w:rStyle w:val="Hipercze"/>
                <w:noProof/>
              </w:rPr>
              <w:t>2.4.3</w:t>
            </w:r>
            <w:r>
              <w:rPr>
                <w:rFonts w:eastAsiaTheme="minorEastAsia"/>
                <w:noProof/>
                <w:lang w:eastAsia="pl-PL"/>
              </w:rPr>
              <w:tab/>
            </w:r>
            <w:r w:rsidRPr="00555FB7">
              <w:rPr>
                <w:rStyle w:val="Hipercze"/>
                <w:noProof/>
              </w:rPr>
              <w:t>Pomoc publiczna na kolejnych poziomach</w:t>
            </w:r>
            <w:r>
              <w:rPr>
                <w:noProof/>
                <w:webHidden/>
              </w:rPr>
              <w:tab/>
            </w:r>
            <w:r>
              <w:rPr>
                <w:noProof/>
                <w:webHidden/>
              </w:rPr>
              <w:fldChar w:fldCharType="begin"/>
            </w:r>
            <w:r>
              <w:rPr>
                <w:noProof/>
                <w:webHidden/>
              </w:rPr>
              <w:instrText xml:space="preserve"> PAGEREF _Toc180140172 \h </w:instrText>
            </w:r>
            <w:r>
              <w:rPr>
                <w:noProof/>
                <w:webHidden/>
              </w:rPr>
            </w:r>
            <w:r>
              <w:rPr>
                <w:noProof/>
                <w:webHidden/>
              </w:rPr>
              <w:fldChar w:fldCharType="separate"/>
            </w:r>
            <w:r>
              <w:rPr>
                <w:noProof/>
                <w:webHidden/>
              </w:rPr>
              <w:t>12</w:t>
            </w:r>
            <w:r>
              <w:rPr>
                <w:noProof/>
                <w:webHidden/>
              </w:rPr>
              <w:fldChar w:fldCharType="end"/>
            </w:r>
          </w:hyperlink>
        </w:p>
        <w:p w14:paraId="6816ECC5" w14:textId="12FEB5B6" w:rsidR="000922D8" w:rsidRDefault="000922D8">
          <w:pPr>
            <w:pStyle w:val="Spistreci3"/>
            <w:tabs>
              <w:tab w:val="left" w:pos="1320"/>
              <w:tab w:val="right" w:leader="dot" w:pos="9062"/>
            </w:tabs>
            <w:rPr>
              <w:rFonts w:eastAsiaTheme="minorEastAsia"/>
              <w:noProof/>
              <w:lang w:eastAsia="pl-PL"/>
            </w:rPr>
          </w:pPr>
          <w:hyperlink w:anchor="_Toc180140173" w:history="1">
            <w:r w:rsidRPr="00555FB7">
              <w:rPr>
                <w:rStyle w:val="Hipercze"/>
                <w:noProof/>
              </w:rPr>
              <w:t>2.4.4</w:t>
            </w:r>
            <w:r>
              <w:rPr>
                <w:rFonts w:eastAsiaTheme="minorEastAsia"/>
                <w:noProof/>
                <w:lang w:eastAsia="pl-PL"/>
              </w:rPr>
              <w:tab/>
            </w:r>
            <w:r w:rsidRPr="00555FB7">
              <w:rPr>
                <w:rStyle w:val="Hipercze"/>
                <w:noProof/>
              </w:rPr>
              <w:t>Działalność pomocnicza</w:t>
            </w:r>
            <w:r>
              <w:rPr>
                <w:noProof/>
                <w:webHidden/>
              </w:rPr>
              <w:tab/>
            </w:r>
            <w:r>
              <w:rPr>
                <w:noProof/>
                <w:webHidden/>
              </w:rPr>
              <w:fldChar w:fldCharType="begin"/>
            </w:r>
            <w:r>
              <w:rPr>
                <w:noProof/>
                <w:webHidden/>
              </w:rPr>
              <w:instrText xml:space="preserve"> PAGEREF _Toc180140173 \h </w:instrText>
            </w:r>
            <w:r>
              <w:rPr>
                <w:noProof/>
                <w:webHidden/>
              </w:rPr>
            </w:r>
            <w:r>
              <w:rPr>
                <w:noProof/>
                <w:webHidden/>
              </w:rPr>
              <w:fldChar w:fldCharType="separate"/>
            </w:r>
            <w:r>
              <w:rPr>
                <w:noProof/>
                <w:webHidden/>
              </w:rPr>
              <w:t>13</w:t>
            </w:r>
            <w:r>
              <w:rPr>
                <w:noProof/>
                <w:webHidden/>
              </w:rPr>
              <w:fldChar w:fldCharType="end"/>
            </w:r>
          </w:hyperlink>
        </w:p>
        <w:p w14:paraId="52863ACD" w14:textId="4968A915" w:rsidR="000922D8" w:rsidRDefault="000922D8">
          <w:pPr>
            <w:pStyle w:val="Spistreci1"/>
            <w:tabs>
              <w:tab w:val="left" w:pos="440"/>
              <w:tab w:val="right" w:leader="dot" w:pos="9062"/>
            </w:tabs>
            <w:rPr>
              <w:rFonts w:eastAsiaTheme="minorEastAsia"/>
              <w:noProof/>
              <w:lang w:eastAsia="pl-PL"/>
            </w:rPr>
          </w:pPr>
          <w:hyperlink w:anchor="_Toc180140174" w:history="1">
            <w:r w:rsidRPr="00555FB7">
              <w:rPr>
                <w:rStyle w:val="Hipercze"/>
                <w:noProof/>
              </w:rPr>
              <w:t>3.</w:t>
            </w:r>
            <w:r>
              <w:rPr>
                <w:rFonts w:eastAsiaTheme="minorEastAsia"/>
                <w:noProof/>
                <w:lang w:eastAsia="pl-PL"/>
              </w:rPr>
              <w:tab/>
            </w:r>
            <w:r w:rsidRPr="00555FB7">
              <w:rPr>
                <w:rStyle w:val="Hipercze"/>
                <w:noProof/>
              </w:rPr>
              <w:t>Analiza ekonomiczno-finansowa</w:t>
            </w:r>
            <w:r>
              <w:rPr>
                <w:noProof/>
                <w:webHidden/>
              </w:rPr>
              <w:tab/>
            </w:r>
            <w:r>
              <w:rPr>
                <w:noProof/>
                <w:webHidden/>
              </w:rPr>
              <w:fldChar w:fldCharType="begin"/>
            </w:r>
            <w:r>
              <w:rPr>
                <w:noProof/>
                <w:webHidden/>
              </w:rPr>
              <w:instrText xml:space="preserve"> PAGEREF _Toc180140174 \h </w:instrText>
            </w:r>
            <w:r>
              <w:rPr>
                <w:noProof/>
                <w:webHidden/>
              </w:rPr>
            </w:r>
            <w:r>
              <w:rPr>
                <w:noProof/>
                <w:webHidden/>
              </w:rPr>
              <w:fldChar w:fldCharType="separate"/>
            </w:r>
            <w:r>
              <w:rPr>
                <w:noProof/>
                <w:webHidden/>
              </w:rPr>
              <w:t>14</w:t>
            </w:r>
            <w:r>
              <w:rPr>
                <w:noProof/>
                <w:webHidden/>
              </w:rPr>
              <w:fldChar w:fldCharType="end"/>
            </w:r>
          </w:hyperlink>
        </w:p>
        <w:p w14:paraId="028AA045" w14:textId="6ED11059" w:rsidR="000922D8" w:rsidRDefault="000922D8">
          <w:pPr>
            <w:pStyle w:val="Spistreci1"/>
            <w:tabs>
              <w:tab w:val="left" w:pos="440"/>
              <w:tab w:val="right" w:leader="dot" w:pos="9062"/>
            </w:tabs>
            <w:rPr>
              <w:rFonts w:eastAsiaTheme="minorEastAsia"/>
              <w:noProof/>
              <w:lang w:eastAsia="pl-PL"/>
            </w:rPr>
          </w:pPr>
          <w:hyperlink w:anchor="_Toc180140175" w:history="1">
            <w:r w:rsidRPr="00555FB7">
              <w:rPr>
                <w:rStyle w:val="Hipercze"/>
                <w:noProof/>
              </w:rPr>
              <w:t>4.</w:t>
            </w:r>
            <w:r>
              <w:rPr>
                <w:rFonts w:eastAsiaTheme="minorEastAsia"/>
                <w:noProof/>
                <w:lang w:eastAsia="pl-PL"/>
              </w:rPr>
              <w:tab/>
            </w:r>
            <w:r w:rsidRPr="00555FB7">
              <w:rPr>
                <w:rStyle w:val="Hipercze"/>
                <w:noProof/>
              </w:rPr>
              <w:t>Analiza oddziaływania na środowisko</w:t>
            </w:r>
            <w:r>
              <w:rPr>
                <w:noProof/>
                <w:webHidden/>
              </w:rPr>
              <w:tab/>
            </w:r>
            <w:r>
              <w:rPr>
                <w:noProof/>
                <w:webHidden/>
              </w:rPr>
              <w:fldChar w:fldCharType="begin"/>
            </w:r>
            <w:r>
              <w:rPr>
                <w:noProof/>
                <w:webHidden/>
              </w:rPr>
              <w:instrText xml:space="preserve"> PAGEREF _Toc180140175 \h </w:instrText>
            </w:r>
            <w:r>
              <w:rPr>
                <w:noProof/>
                <w:webHidden/>
              </w:rPr>
            </w:r>
            <w:r>
              <w:rPr>
                <w:noProof/>
                <w:webHidden/>
              </w:rPr>
              <w:fldChar w:fldCharType="separate"/>
            </w:r>
            <w:r>
              <w:rPr>
                <w:noProof/>
                <w:webHidden/>
              </w:rPr>
              <w:t>16</w:t>
            </w:r>
            <w:r>
              <w:rPr>
                <w:noProof/>
                <w:webHidden/>
              </w:rPr>
              <w:fldChar w:fldCharType="end"/>
            </w:r>
          </w:hyperlink>
        </w:p>
        <w:p w14:paraId="1B3329B8" w14:textId="1AF674A4" w:rsidR="000922D8" w:rsidRDefault="000922D8">
          <w:pPr>
            <w:pStyle w:val="Spistreci1"/>
            <w:tabs>
              <w:tab w:val="left" w:pos="440"/>
              <w:tab w:val="right" w:leader="dot" w:pos="9062"/>
            </w:tabs>
            <w:rPr>
              <w:rFonts w:eastAsiaTheme="minorEastAsia"/>
              <w:noProof/>
              <w:lang w:eastAsia="pl-PL"/>
            </w:rPr>
          </w:pPr>
          <w:hyperlink w:anchor="_Toc180140176" w:history="1">
            <w:r w:rsidRPr="00555FB7">
              <w:rPr>
                <w:rStyle w:val="Hipercze"/>
                <w:noProof/>
              </w:rPr>
              <w:t>5.</w:t>
            </w:r>
            <w:r>
              <w:rPr>
                <w:rFonts w:eastAsiaTheme="minorEastAsia"/>
                <w:noProof/>
                <w:lang w:eastAsia="pl-PL"/>
              </w:rPr>
              <w:tab/>
            </w:r>
            <w:r w:rsidRPr="00555FB7">
              <w:rPr>
                <w:rStyle w:val="Hipercze"/>
                <w:noProof/>
              </w:rPr>
              <w:t>Zgodność projektu z dokumentami nadrzędnymi</w:t>
            </w:r>
            <w:r>
              <w:rPr>
                <w:noProof/>
                <w:webHidden/>
              </w:rPr>
              <w:tab/>
            </w:r>
            <w:r>
              <w:rPr>
                <w:noProof/>
                <w:webHidden/>
              </w:rPr>
              <w:fldChar w:fldCharType="begin"/>
            </w:r>
            <w:r>
              <w:rPr>
                <w:noProof/>
                <w:webHidden/>
              </w:rPr>
              <w:instrText xml:space="preserve"> PAGEREF _Toc180140176 \h </w:instrText>
            </w:r>
            <w:r>
              <w:rPr>
                <w:noProof/>
                <w:webHidden/>
              </w:rPr>
            </w:r>
            <w:r>
              <w:rPr>
                <w:noProof/>
                <w:webHidden/>
              </w:rPr>
              <w:fldChar w:fldCharType="separate"/>
            </w:r>
            <w:r>
              <w:rPr>
                <w:noProof/>
                <w:webHidden/>
              </w:rPr>
              <w:t>17</w:t>
            </w:r>
            <w:r>
              <w:rPr>
                <w:noProof/>
                <w:webHidden/>
              </w:rPr>
              <w:fldChar w:fldCharType="end"/>
            </w:r>
          </w:hyperlink>
        </w:p>
        <w:p w14:paraId="14D44999" w14:textId="164CE9D8" w:rsidR="000922D8" w:rsidRDefault="000922D8">
          <w:pPr>
            <w:pStyle w:val="Spistreci1"/>
            <w:tabs>
              <w:tab w:val="left" w:pos="440"/>
              <w:tab w:val="right" w:leader="dot" w:pos="9062"/>
            </w:tabs>
            <w:rPr>
              <w:rFonts w:eastAsiaTheme="minorEastAsia"/>
              <w:noProof/>
              <w:lang w:eastAsia="pl-PL"/>
            </w:rPr>
          </w:pPr>
          <w:hyperlink w:anchor="_Toc180140177" w:history="1">
            <w:r w:rsidRPr="00555FB7">
              <w:rPr>
                <w:rStyle w:val="Hipercze"/>
                <w:noProof/>
              </w:rPr>
              <w:t>6.</w:t>
            </w:r>
            <w:r>
              <w:rPr>
                <w:rFonts w:eastAsiaTheme="minorEastAsia"/>
                <w:noProof/>
                <w:lang w:eastAsia="pl-PL"/>
              </w:rPr>
              <w:tab/>
            </w:r>
            <w:r w:rsidRPr="00555FB7">
              <w:rPr>
                <w:rStyle w:val="Hipercze"/>
                <w:noProof/>
              </w:rPr>
              <w:t>Informacja i promocja</w:t>
            </w:r>
            <w:r>
              <w:rPr>
                <w:noProof/>
                <w:webHidden/>
              </w:rPr>
              <w:tab/>
            </w:r>
            <w:r>
              <w:rPr>
                <w:noProof/>
                <w:webHidden/>
              </w:rPr>
              <w:fldChar w:fldCharType="begin"/>
            </w:r>
            <w:r>
              <w:rPr>
                <w:noProof/>
                <w:webHidden/>
              </w:rPr>
              <w:instrText xml:space="preserve"> PAGEREF _Toc180140177 \h </w:instrText>
            </w:r>
            <w:r>
              <w:rPr>
                <w:noProof/>
                <w:webHidden/>
              </w:rPr>
            </w:r>
            <w:r>
              <w:rPr>
                <w:noProof/>
                <w:webHidden/>
              </w:rPr>
              <w:fldChar w:fldCharType="separate"/>
            </w:r>
            <w:r>
              <w:rPr>
                <w:noProof/>
                <w:webHidden/>
              </w:rPr>
              <w:t>17</w:t>
            </w:r>
            <w:r>
              <w:rPr>
                <w:noProof/>
                <w:webHidden/>
              </w:rPr>
              <w:fldChar w:fldCharType="end"/>
            </w:r>
          </w:hyperlink>
        </w:p>
        <w:p w14:paraId="2F181D38" w14:textId="1263D2B0" w:rsidR="000922D8" w:rsidRDefault="000922D8">
          <w:pPr>
            <w:pStyle w:val="Spistreci1"/>
            <w:tabs>
              <w:tab w:val="left" w:pos="440"/>
              <w:tab w:val="right" w:leader="dot" w:pos="9062"/>
            </w:tabs>
            <w:rPr>
              <w:rFonts w:eastAsiaTheme="minorEastAsia"/>
              <w:noProof/>
              <w:lang w:eastAsia="pl-PL"/>
            </w:rPr>
          </w:pPr>
          <w:hyperlink w:anchor="_Toc180140178" w:history="1">
            <w:r w:rsidRPr="00555FB7">
              <w:rPr>
                <w:rStyle w:val="Hipercze"/>
                <w:noProof/>
              </w:rPr>
              <w:t>7.</w:t>
            </w:r>
            <w:r>
              <w:rPr>
                <w:rFonts w:eastAsiaTheme="minorEastAsia"/>
                <w:noProof/>
                <w:lang w:eastAsia="pl-PL"/>
              </w:rPr>
              <w:tab/>
            </w:r>
            <w:r w:rsidRPr="00555FB7">
              <w:rPr>
                <w:rStyle w:val="Hipercze"/>
                <w:noProof/>
              </w:rPr>
              <w:t>Dane osoby oraz firmy, która wykonała SWI (jeśli dotyczy)</w:t>
            </w:r>
            <w:r>
              <w:rPr>
                <w:noProof/>
                <w:webHidden/>
              </w:rPr>
              <w:tab/>
            </w:r>
            <w:r>
              <w:rPr>
                <w:noProof/>
                <w:webHidden/>
              </w:rPr>
              <w:fldChar w:fldCharType="begin"/>
            </w:r>
            <w:r>
              <w:rPr>
                <w:noProof/>
                <w:webHidden/>
              </w:rPr>
              <w:instrText xml:space="preserve"> PAGEREF _Toc180140178 \h </w:instrText>
            </w:r>
            <w:r>
              <w:rPr>
                <w:noProof/>
                <w:webHidden/>
              </w:rPr>
            </w:r>
            <w:r>
              <w:rPr>
                <w:noProof/>
                <w:webHidden/>
              </w:rPr>
              <w:fldChar w:fldCharType="separate"/>
            </w:r>
            <w:r>
              <w:rPr>
                <w:noProof/>
                <w:webHidden/>
              </w:rPr>
              <w:t>17</w:t>
            </w:r>
            <w:r>
              <w:rPr>
                <w:noProof/>
                <w:webHidden/>
              </w:rPr>
              <w:fldChar w:fldCharType="end"/>
            </w:r>
          </w:hyperlink>
        </w:p>
        <w:p w14:paraId="4B25AE62" w14:textId="64A9190D" w:rsidR="000922D8" w:rsidRDefault="000922D8">
          <w:pPr>
            <w:pStyle w:val="Spistreci1"/>
            <w:tabs>
              <w:tab w:val="left" w:pos="440"/>
              <w:tab w:val="right" w:leader="dot" w:pos="9062"/>
            </w:tabs>
            <w:rPr>
              <w:rFonts w:eastAsiaTheme="minorEastAsia"/>
              <w:noProof/>
              <w:lang w:eastAsia="pl-PL"/>
            </w:rPr>
          </w:pPr>
          <w:hyperlink w:anchor="_Toc180140179" w:history="1">
            <w:r w:rsidRPr="00555FB7">
              <w:rPr>
                <w:rStyle w:val="Hipercze"/>
                <w:noProof/>
              </w:rPr>
              <w:t>8.</w:t>
            </w:r>
            <w:r>
              <w:rPr>
                <w:rFonts w:eastAsiaTheme="minorEastAsia"/>
                <w:noProof/>
                <w:lang w:eastAsia="pl-PL"/>
              </w:rPr>
              <w:tab/>
            </w:r>
            <w:r w:rsidRPr="00555FB7">
              <w:rPr>
                <w:rStyle w:val="Hipercze"/>
                <w:noProof/>
              </w:rPr>
              <w:t>Oświadczenie Wnioskodawcy</w:t>
            </w:r>
            <w:r>
              <w:rPr>
                <w:noProof/>
                <w:webHidden/>
              </w:rPr>
              <w:tab/>
            </w:r>
            <w:r>
              <w:rPr>
                <w:noProof/>
                <w:webHidden/>
              </w:rPr>
              <w:fldChar w:fldCharType="begin"/>
            </w:r>
            <w:r>
              <w:rPr>
                <w:noProof/>
                <w:webHidden/>
              </w:rPr>
              <w:instrText xml:space="preserve"> PAGEREF _Toc180140179 \h </w:instrText>
            </w:r>
            <w:r>
              <w:rPr>
                <w:noProof/>
                <w:webHidden/>
              </w:rPr>
            </w:r>
            <w:r>
              <w:rPr>
                <w:noProof/>
                <w:webHidden/>
              </w:rPr>
              <w:fldChar w:fldCharType="separate"/>
            </w:r>
            <w:r>
              <w:rPr>
                <w:noProof/>
                <w:webHidden/>
              </w:rPr>
              <w:t>18</w:t>
            </w:r>
            <w:r>
              <w:rPr>
                <w:noProof/>
                <w:webHidden/>
              </w:rPr>
              <w:fldChar w:fldCharType="end"/>
            </w:r>
          </w:hyperlink>
        </w:p>
        <w:p w14:paraId="756DA6A2" w14:textId="7F9FB28D" w:rsidR="003F2496" w:rsidRPr="002E333C" w:rsidRDefault="007E434C" w:rsidP="00390CC8">
          <w:pPr>
            <w:pStyle w:val="Nagwek1"/>
          </w:pPr>
          <w:r>
            <w:fldChar w:fldCharType="end"/>
          </w:r>
        </w:p>
      </w:sdtContent>
    </w:sdt>
    <w:p w14:paraId="30FCBFB0" w14:textId="5942824E" w:rsidR="00390CC8" w:rsidRDefault="00390CC8">
      <w:pPr>
        <w:rPr>
          <w:rFonts w:ascii="Calibri" w:eastAsia="Calibri" w:hAnsi="Calibri" w:cs="Times New Roman"/>
          <w:b/>
          <w:kern w:val="32"/>
          <w:sz w:val="28"/>
          <w:szCs w:val="28"/>
          <w14:ligatures w14:val="none"/>
        </w:rPr>
      </w:pPr>
      <w:r>
        <w:rPr>
          <w:b/>
          <w:kern w:val="32"/>
          <w:sz w:val="28"/>
          <w:szCs w:val="28"/>
        </w:rPr>
        <w:br w:type="page"/>
      </w:r>
    </w:p>
    <w:p w14:paraId="20C5BF50" w14:textId="77777777" w:rsidR="00500BF3" w:rsidRDefault="00500BF3" w:rsidP="00500BF3">
      <w:pPr>
        <w:pStyle w:val="Nagwek1"/>
      </w:pPr>
      <w:bookmarkStart w:id="0" w:name="_Toc170720645"/>
      <w:bookmarkStart w:id="1" w:name="_Toc491261046"/>
      <w:bookmarkStart w:id="2" w:name="_Toc180140157"/>
      <w:r>
        <w:lastRenderedPageBreak/>
        <w:t>Wykaz skrótów i pojęć</w:t>
      </w:r>
      <w:bookmarkEnd w:id="0"/>
      <w:bookmarkEnd w:id="2"/>
    </w:p>
    <w:p w14:paraId="5D491410" w14:textId="77777777" w:rsidR="00500BF3" w:rsidRPr="00AD59FA" w:rsidRDefault="00500BF3" w:rsidP="00500BF3"/>
    <w:p w14:paraId="737A0552" w14:textId="4E0E29B8" w:rsidR="00DE2163" w:rsidRDefault="00DE2163" w:rsidP="007C0F79">
      <w:pPr>
        <w:jc w:val="both"/>
        <w:rPr>
          <w:b/>
          <w:bCs/>
        </w:rPr>
      </w:pPr>
      <w:r w:rsidRPr="005E496D">
        <w:rPr>
          <w:b/>
          <w:bCs/>
        </w:rPr>
        <w:t xml:space="preserve">Analiza wielokryterialna – </w:t>
      </w:r>
      <w:r w:rsidRPr="005E496D">
        <w:t>zestaw algorytmów stosowanych do wybierania rozwiązań alternatywnych zgodnie ze zbiorem różnych kryteriów i ich względnych „wag”.</w:t>
      </w:r>
    </w:p>
    <w:p w14:paraId="241951CE" w14:textId="4AE94E9F" w:rsidR="00500BF3" w:rsidRPr="00A85881" w:rsidRDefault="00500BF3" w:rsidP="007C0F79">
      <w:pPr>
        <w:jc w:val="both"/>
      </w:pPr>
      <w:r w:rsidRPr="00A85881">
        <w:rPr>
          <w:b/>
          <w:bCs/>
        </w:rPr>
        <w:t>EFRR</w:t>
      </w:r>
      <w:r w:rsidRPr="00A85881">
        <w:t xml:space="preserve"> – Europejski Fundusz Rozwoju Regionalnego</w:t>
      </w:r>
    </w:p>
    <w:p w14:paraId="7A64182F" w14:textId="77777777" w:rsidR="00500BF3" w:rsidRPr="00A85881" w:rsidRDefault="00500BF3" w:rsidP="007C0F79">
      <w:pPr>
        <w:jc w:val="both"/>
      </w:pPr>
      <w:r w:rsidRPr="00A85881">
        <w:rPr>
          <w:b/>
          <w:bCs/>
        </w:rPr>
        <w:t>FEŚ 2021-2027</w:t>
      </w:r>
      <w:r w:rsidRPr="00A85881">
        <w:t xml:space="preserve"> – program Fundusze Europejskie dla Świętokrzyskiego 2021 – 2027</w:t>
      </w:r>
    </w:p>
    <w:p w14:paraId="4F857B4C" w14:textId="77777777" w:rsidR="00500BF3" w:rsidRPr="00A85881" w:rsidRDefault="00500BF3" w:rsidP="007C0F79">
      <w:pPr>
        <w:jc w:val="both"/>
      </w:pPr>
      <w:r w:rsidRPr="00A85881">
        <w:rPr>
          <w:b/>
        </w:rPr>
        <w:t>Interesariusz</w:t>
      </w:r>
      <w:r w:rsidRPr="00A85881">
        <w:t xml:space="preserve"> to osoba bądź podmiot zainteresowany realizacją lub wynikami projektu, mający wpływ na projekt lub będący pod wpływem projektu w trakcie lub po jego zakończeniu. Interesariusz nie musi odnosić bezpośrednich korzyści z tytułu realizacji (np. może być zainteresowany jego wdrożeniem, jak na przykład wójt gminy czy władze regionalne), ale często tak się dzieje</w:t>
      </w:r>
      <w:r>
        <w:t xml:space="preserve"> </w:t>
      </w:r>
      <w:r w:rsidRPr="00A85881">
        <w:t>(np. mieszkańcy lub użytkownicy, turyści). Projekt może oddziaływać pozytywnie lub negatywnie</w:t>
      </w:r>
      <w:r>
        <w:t xml:space="preserve"> </w:t>
      </w:r>
      <w:r w:rsidRPr="00A85881">
        <w:t xml:space="preserve">na interesariuszy. </w:t>
      </w:r>
    </w:p>
    <w:p w14:paraId="4ED7F12B" w14:textId="77777777" w:rsidR="00500BF3" w:rsidRPr="00A85881" w:rsidRDefault="00500BF3" w:rsidP="007C0F79">
      <w:pPr>
        <w:jc w:val="both"/>
      </w:pPr>
      <w:r w:rsidRPr="00A85881">
        <w:rPr>
          <w:b/>
          <w:bCs/>
        </w:rPr>
        <w:t>KE</w:t>
      </w:r>
      <w:r w:rsidRPr="00A85881">
        <w:t xml:space="preserve"> – Komisja Europejska</w:t>
      </w:r>
    </w:p>
    <w:p w14:paraId="0327431A" w14:textId="77777777" w:rsidR="00500BF3" w:rsidRPr="00A85881" w:rsidRDefault="00500BF3" w:rsidP="007C0F79">
      <w:pPr>
        <w:spacing w:before="240"/>
        <w:jc w:val="both"/>
      </w:pPr>
      <w:r w:rsidRPr="00A85881">
        <w:rPr>
          <w:b/>
          <w:bCs/>
        </w:rPr>
        <w:t>OOŚ</w:t>
      </w:r>
      <w:r w:rsidRPr="00A85881">
        <w:t xml:space="preserve"> – </w:t>
      </w:r>
      <w:r w:rsidRPr="00835A44">
        <w:t>ocen</w:t>
      </w:r>
      <w:r>
        <w:t xml:space="preserve">a </w:t>
      </w:r>
      <w:r w:rsidRPr="00835A44">
        <w:t>oddziaływania inwestycji na środowisko</w:t>
      </w:r>
    </w:p>
    <w:p w14:paraId="1445EE33"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Pomoc publiczna</w:t>
      </w:r>
      <w:r w:rsidRPr="00A85881">
        <w:rPr>
          <w:rFonts w:asciiTheme="minorHAnsi" w:eastAsiaTheme="minorHAnsi" w:hAnsiTheme="minorHAnsi" w:cstheme="minorBidi"/>
          <w:kern w:val="2"/>
          <w14:ligatures w14:val="standardContextual"/>
        </w:rPr>
        <w:t xml:space="preserve"> - pomoc państwa spełniająca przesłanki z art. 107 ust. 1 Traktatu </w:t>
      </w:r>
      <w:r w:rsidRPr="00A85881">
        <w:rPr>
          <w:rFonts w:asciiTheme="minorHAnsi" w:eastAsiaTheme="minorHAnsi" w:hAnsiTheme="minorHAnsi" w:cstheme="minorBidi"/>
          <w:kern w:val="2"/>
          <w14:ligatures w14:val="standardContextual"/>
        </w:rPr>
        <w:br/>
        <w:t xml:space="preserve">o funkcjonowaniu Unii Europejskiej (Dz. Urz. UE 2008 C 115/47) oraz pomoc de minimis. </w:t>
      </w:r>
    </w:p>
    <w:p w14:paraId="59CFE562" w14:textId="77777777" w:rsidR="00500BF3" w:rsidRPr="00A85881" w:rsidRDefault="00500BF3" w:rsidP="007C0F79">
      <w:pPr>
        <w:jc w:val="both"/>
      </w:pPr>
      <w:r w:rsidRPr="00A85881">
        <w:rPr>
          <w:b/>
          <w:bCs/>
        </w:rPr>
        <w:t>PPP</w:t>
      </w:r>
      <w:r w:rsidRPr="00A85881">
        <w:t xml:space="preserve"> - partnerstwo publiczno-prywatne</w:t>
      </w:r>
    </w:p>
    <w:p w14:paraId="179FBCB1"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Projekt hybrydowy</w:t>
      </w:r>
      <w:r w:rsidRPr="00A85881">
        <w:rPr>
          <w:rFonts w:asciiTheme="minorHAnsi" w:eastAsiaTheme="minorHAnsi" w:hAnsiTheme="minorHAnsi" w:cstheme="minorBidi"/>
          <w:kern w:val="2"/>
          <w14:ligatures w14:val="standardContextual"/>
        </w:rPr>
        <w:t xml:space="preserve"> - [za art. 40 ustawy wdrożeniowej] wspólna realizacja projektu przez partnerstwo publiczno-prywatne w rozumieniu art. 2 pkt 15 rozporządzenia nr 2021/1060. Artykuł 2 pkt 15 rozporządzenia nr 2021/1060 wskazuje, że projekt hybrydowy, to inwestycja wdrażana w oparciu </w:t>
      </w:r>
      <w:r w:rsidRPr="00A85881">
        <w:rPr>
          <w:rFonts w:asciiTheme="minorHAnsi" w:eastAsiaTheme="minorHAnsi" w:hAnsiTheme="minorHAnsi" w:cstheme="minorBidi"/>
          <w:kern w:val="2"/>
          <w14:ligatures w14:val="standardContextual"/>
        </w:rPr>
        <w:br/>
        <w:t>o umowę o PPP zawartą pomiędzy podmiotem publicznym a sektorem prywatnym. Celem tej umowy jest realizowanie usług publicznych dzięki podziałowi ryzyka oraz połączeniu doświadczenia (strony prywatnej) lub dodatkowych źródeł kapitału (zapewnionych przez stronę prywatną) albo obu tych elementów łącznie. Projekt hybrydowy należy odróżnić od projektu partnerskiego. Wynika to zarówno ze specyfiki tych dwóch rodzajów projektów, jak i z art. 39 ust. 15 ustawy wdrożeniowej, który wskazuje, że przepisy tego aktu prawnego odnoszące się do projektów partnerskich (zawartych w art. 39) nie mają zastosowania do projektów hybrydowych.</w:t>
      </w:r>
    </w:p>
    <w:p w14:paraId="66168ED7" w14:textId="37035771" w:rsidR="00500BF3" w:rsidRPr="00A85881" w:rsidRDefault="00500BF3" w:rsidP="007C0F79">
      <w:pPr>
        <w:autoSpaceDE w:val="0"/>
        <w:autoSpaceDN w:val="0"/>
        <w:adjustRightInd w:val="0"/>
        <w:spacing w:after="0" w:line="276" w:lineRule="auto"/>
        <w:jc w:val="both"/>
      </w:pPr>
      <w:r w:rsidRPr="00A85881">
        <w:rPr>
          <w:b/>
        </w:rPr>
        <w:t>Przewodnik AKK</w:t>
      </w:r>
      <w:r w:rsidRPr="00A85881">
        <w:t xml:space="preserve"> – Przewodnik do analizy kosztów i korzyści projektów inwestycyjnych (ang. </w:t>
      </w:r>
      <w:r w:rsidRPr="00A85881">
        <w:rPr>
          <w:lang w:val="en-US"/>
        </w:rPr>
        <w:t xml:space="preserve">Guide to cost-benefit Analysis of Investment Projects), </w:t>
      </w:r>
      <w:proofErr w:type="spellStart"/>
      <w:r w:rsidRPr="00A85881">
        <w:rPr>
          <w:lang w:val="en-US"/>
        </w:rPr>
        <w:t>Komisja</w:t>
      </w:r>
      <w:proofErr w:type="spellEnd"/>
      <w:r w:rsidRPr="00A85881">
        <w:rPr>
          <w:lang w:val="en-US"/>
        </w:rPr>
        <w:t xml:space="preserve"> </w:t>
      </w:r>
      <w:proofErr w:type="spellStart"/>
      <w:r w:rsidRPr="00A85881">
        <w:rPr>
          <w:lang w:val="en-US"/>
        </w:rPr>
        <w:t>Europejska</w:t>
      </w:r>
      <w:proofErr w:type="spellEnd"/>
      <w:r w:rsidRPr="00A85881">
        <w:rPr>
          <w:lang w:val="en-US"/>
        </w:rPr>
        <w:t xml:space="preserve">, </w:t>
      </w:r>
      <w:proofErr w:type="spellStart"/>
      <w:r w:rsidRPr="00A85881">
        <w:rPr>
          <w:lang w:val="en-US"/>
        </w:rPr>
        <w:t>grudzień</w:t>
      </w:r>
      <w:proofErr w:type="spellEnd"/>
      <w:r w:rsidRPr="00A85881">
        <w:rPr>
          <w:lang w:val="en-US"/>
        </w:rPr>
        <w:t xml:space="preserve"> 2014. </w:t>
      </w:r>
      <w:r w:rsidRPr="00A85881">
        <w:t xml:space="preserve">Pomimo faktu, </w:t>
      </w:r>
      <w:r w:rsidRPr="00A85881">
        <w:br/>
        <w:t xml:space="preserve">iż Przewodnik AKK został opracowany jako dokument metodologiczny dla projektów inwestycyjnych </w:t>
      </w:r>
      <w:r w:rsidRPr="00A85881">
        <w:br/>
        <w:t>z perspektywy finansowej 2014-2020 i formalnie nie obowiązuje w perspektywie finansowej 2021-2027, zaleca się stosowanie jego postanowień, zwłaszcza w odniesieniu do kwestii, w których do tego dokumentu odsyłają postanowienia Vademecum AE</w:t>
      </w:r>
      <w:r w:rsidR="007C0F79">
        <w:t>.</w:t>
      </w:r>
    </w:p>
    <w:p w14:paraId="0A72C552" w14:textId="77777777" w:rsidR="00500BF3" w:rsidRPr="00A85881" w:rsidRDefault="00500BF3" w:rsidP="007C0F79">
      <w:pPr>
        <w:autoSpaceDE w:val="0"/>
        <w:autoSpaceDN w:val="0"/>
        <w:adjustRightInd w:val="0"/>
        <w:spacing w:after="0" w:line="276" w:lineRule="auto"/>
        <w:jc w:val="both"/>
      </w:pPr>
    </w:p>
    <w:p w14:paraId="6EF062E2" w14:textId="77777777" w:rsidR="00500BF3" w:rsidRPr="00A85881" w:rsidRDefault="00500BF3" w:rsidP="007C0F79">
      <w:pPr>
        <w:jc w:val="both"/>
      </w:pPr>
      <w:r w:rsidRPr="00760C09">
        <w:rPr>
          <w:b/>
          <w:bCs/>
        </w:rPr>
        <w:t>Rozporządzenie ogólne</w:t>
      </w:r>
      <w:r>
        <w:t xml:space="preserve"> - R</w:t>
      </w:r>
      <w:r w:rsidRPr="00BD7EB2">
        <w:t>ozporządzeni</w:t>
      </w:r>
      <w:r>
        <w:t>e</w:t>
      </w:r>
      <w:r w:rsidRPr="00BD7EB2">
        <w:t xml:space="preserve"> Parlamentu Europejskiego i Rady (UE) 2021/1060 z dnia 24 czerwca 2021 r. ustanawiającego</w:t>
      </w:r>
      <w:r>
        <w:t xml:space="preserve"> </w:t>
      </w:r>
      <w:r w:rsidRPr="00BD7EB2">
        <w:t>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potrzeby Funduszu Azylu, Migracji i Integracji Funduszu Bezpieczeństwa Wewnętrznego i Instrumentu Wsparcia Finansowego na rzecz Zarządzania Granicami i Polityki Wizowej (Dz. Urz. UE L 231 z 30.06.2021,  str. 159)</w:t>
      </w:r>
      <w:r>
        <w:t>;</w:t>
      </w:r>
    </w:p>
    <w:p w14:paraId="20300543" w14:textId="1137515F" w:rsidR="00500BF3" w:rsidRPr="00A85881" w:rsidRDefault="00500BF3" w:rsidP="007C0F79">
      <w:pPr>
        <w:jc w:val="both"/>
      </w:pPr>
      <w:r w:rsidRPr="00A85881">
        <w:rPr>
          <w:b/>
          <w:bCs/>
        </w:rPr>
        <w:lastRenderedPageBreak/>
        <w:t>SWI</w:t>
      </w:r>
      <w:r w:rsidRPr="00A85881">
        <w:t xml:space="preserve"> – Studium Wykonalności Inwestycji</w:t>
      </w:r>
      <w:r w:rsidR="00D77A9C">
        <w:t>;</w:t>
      </w:r>
    </w:p>
    <w:p w14:paraId="6D469BA0" w14:textId="1239514D" w:rsidR="00500BF3" w:rsidRPr="00A85881" w:rsidRDefault="00500BF3" w:rsidP="007C0F79">
      <w:pPr>
        <w:jc w:val="both"/>
      </w:pPr>
      <w:r w:rsidRPr="00A85881">
        <w:rPr>
          <w:b/>
          <w:bCs/>
        </w:rPr>
        <w:t>SZOP</w:t>
      </w:r>
      <w:r w:rsidRPr="00A85881">
        <w:t xml:space="preserve"> – Szczegółowy Opis Priorytetów</w:t>
      </w:r>
      <w:r w:rsidR="00D77A9C">
        <w:t>;</w:t>
      </w:r>
    </w:p>
    <w:p w14:paraId="48CD437C" w14:textId="3BF0BBC2" w:rsidR="00500BF3" w:rsidRPr="00A85881" w:rsidRDefault="00500BF3" w:rsidP="007C0F79">
      <w:pPr>
        <w:jc w:val="both"/>
      </w:pPr>
      <w:r w:rsidRPr="00A85881">
        <w:rPr>
          <w:b/>
          <w:bCs/>
        </w:rPr>
        <w:t>TFUE</w:t>
      </w:r>
      <w:r w:rsidRPr="00A85881">
        <w:t xml:space="preserve"> – </w:t>
      </w:r>
      <w:r w:rsidRPr="00E36DE5">
        <w:t>Traktat o funkcjonowaniu Unii Europejskiej</w:t>
      </w:r>
      <w:r w:rsidR="00D77A9C">
        <w:t>;</w:t>
      </w:r>
    </w:p>
    <w:p w14:paraId="05A2B75B" w14:textId="1D5FD194" w:rsidR="00500BF3" w:rsidRPr="00A85881" w:rsidRDefault="00500BF3" w:rsidP="007C0F79">
      <w:pPr>
        <w:jc w:val="both"/>
      </w:pPr>
      <w:r w:rsidRPr="00A85881">
        <w:rPr>
          <w:b/>
          <w:bCs/>
        </w:rPr>
        <w:t>UE</w:t>
      </w:r>
      <w:r w:rsidRPr="00A85881">
        <w:t xml:space="preserve"> – Unia Europejska</w:t>
      </w:r>
      <w:r w:rsidR="00D77A9C">
        <w:t>.</w:t>
      </w:r>
    </w:p>
    <w:p w14:paraId="6430E80C" w14:textId="01E92C18" w:rsidR="00C07D18" w:rsidRDefault="00C07D18">
      <w:r>
        <w:br w:type="page"/>
      </w:r>
    </w:p>
    <w:p w14:paraId="272AB236" w14:textId="77777777" w:rsidR="00500BF3" w:rsidRDefault="00500BF3" w:rsidP="002B751B">
      <w:pPr>
        <w:pStyle w:val="Nagwek1"/>
        <w:spacing w:after="240"/>
        <w:ind w:left="714" w:hanging="357"/>
      </w:pPr>
      <w:bookmarkStart w:id="3" w:name="_Toc170720646"/>
      <w:bookmarkStart w:id="4" w:name="_Toc180140158"/>
      <w:bookmarkEnd w:id="1"/>
      <w:r>
        <w:lastRenderedPageBreak/>
        <w:t>WSTĘP</w:t>
      </w:r>
      <w:bookmarkEnd w:id="3"/>
      <w:bookmarkEnd w:id="4"/>
    </w:p>
    <w:p w14:paraId="1D173B3A" w14:textId="255D82CC" w:rsidR="00500BF3" w:rsidRDefault="00500BF3" w:rsidP="007C0F79">
      <w:pPr>
        <w:ind w:firstLine="357"/>
        <w:jc w:val="both"/>
      </w:pPr>
      <w:r w:rsidRPr="006C7427">
        <w:t xml:space="preserve">Niniejszy dokument stanowi instrukcję do opracowania Studium Wykonalności </w:t>
      </w:r>
      <w:r>
        <w:t xml:space="preserve">Inwestycji </w:t>
      </w:r>
      <w:r w:rsidRPr="006C7427">
        <w:t>(SW</w:t>
      </w:r>
      <w:r>
        <w:t>I</w:t>
      </w:r>
      <w:r w:rsidRPr="006C7427">
        <w:t xml:space="preserve">) dla przedsięwzięć inwestycyjnych, realizowanych w ramach </w:t>
      </w:r>
      <w:r w:rsidR="005F7002">
        <w:t xml:space="preserve">Działania </w:t>
      </w:r>
      <w:r w:rsidR="00462E11" w:rsidRPr="00462E11">
        <w:t>6.3 Wzmacnianie lokalnych potencjałów na obszarach innych niż obszary miejskie</w:t>
      </w:r>
      <w:r w:rsidR="00462E11">
        <w:t xml:space="preserve"> </w:t>
      </w:r>
      <w:r w:rsidRPr="006C7427">
        <w:t>programu Fundusze Europejskie dla Świętokrzyskiego 2021-2027. Głównym celem tego dokumentu jest ujednolicenie zasad przygotowywania SW</w:t>
      </w:r>
      <w:r>
        <w:t>I</w:t>
      </w:r>
      <w:r w:rsidRPr="006C7427">
        <w:t xml:space="preserve"> przez wnioskodawców, które pozwolą na osiągnięcie efektu porównywalności inwestycji, aplikujących</w:t>
      </w:r>
      <w:r w:rsidR="00462E11">
        <w:t xml:space="preserve"> </w:t>
      </w:r>
      <w:r w:rsidRPr="006C7427">
        <w:t>o dofinansowanie w ramach FEŚ 2021-2027. Instrukcja ta ma ułatwić wnioskodawcom proces przygotowywania SW</w:t>
      </w:r>
      <w:r>
        <w:t>I</w:t>
      </w:r>
      <w:r w:rsidRPr="006C7427">
        <w:t xml:space="preserve"> poprzez usystematyzowanie pojęć i wprowadzenie jednolitych założeń. </w:t>
      </w:r>
    </w:p>
    <w:p w14:paraId="6DAF98D2" w14:textId="7E656E3B" w:rsidR="00500BF3" w:rsidRPr="00835D5E" w:rsidRDefault="00500BF3" w:rsidP="00835D5E">
      <w:pPr>
        <w:autoSpaceDE w:val="0"/>
        <w:autoSpaceDN w:val="0"/>
        <w:adjustRightInd w:val="0"/>
        <w:ind w:firstLine="567"/>
        <w:jc w:val="both"/>
      </w:pPr>
      <w:r w:rsidRPr="00E77503">
        <w:t>W przypadku</w:t>
      </w:r>
      <w:r>
        <w:t>,</w:t>
      </w:r>
      <w:r w:rsidRPr="00E77503">
        <w:t xml:space="preserve"> gdy prace nad SW</w:t>
      </w:r>
      <w:r>
        <w:t>I</w:t>
      </w:r>
      <w:r w:rsidRPr="00E77503">
        <w:t xml:space="preserve"> rozpoczęły się przed zatwierdzeniem i opublikowaniem niniejszej instrukcji dopuszcza się możliwość sporządzenia SW</w:t>
      </w:r>
      <w:r>
        <w:t>I</w:t>
      </w:r>
      <w:r w:rsidRPr="00E77503">
        <w:t xml:space="preserve"> o innej strukturze i zawartości, niż zostało to przedstawione w niniejszej instrukcji. Jednak w takim przypadku należy mieć na względzie konieczność zawarcia w nim wszystkich wskazanych w instrukcji elementów i informacji oraz zachowanie zgodności z zawartymi w instrukcji założeniami.</w:t>
      </w:r>
    </w:p>
    <w:p w14:paraId="04868F74" w14:textId="77777777" w:rsidR="00500BF3" w:rsidRPr="006C7427" w:rsidRDefault="00500BF3" w:rsidP="00500BF3">
      <w:pPr>
        <w:autoSpaceDE w:val="0"/>
        <w:autoSpaceDN w:val="0"/>
        <w:adjustRightInd w:val="0"/>
        <w:ind w:firstLine="567"/>
        <w:jc w:val="both"/>
      </w:pPr>
      <w:r w:rsidRPr="006C7427">
        <w:t xml:space="preserve">W procesie przygotowania inwestycji istotną rolę odgrywa początkowy etap analiz, który ma </w:t>
      </w:r>
      <w:r>
        <w:br/>
      </w:r>
      <w:r w:rsidRPr="006C7427">
        <w:t>na celu identyfikację możliwości inwestycyjnych oraz określenie zasadności realizacji analizowanej inwestycji. SW</w:t>
      </w:r>
      <w:r>
        <w:t>I</w:t>
      </w:r>
      <w:r w:rsidRPr="006C7427">
        <w:t xml:space="preserve"> pozwala uniknąć bezpośredniego przechodzenia od fazy koncepcyjnej do projektu technicznego, bez uprzedniego stopniowego zbadania inwestycji i alternatywnych sposobów jej realizacji. Sporządzenie SW</w:t>
      </w:r>
      <w:r>
        <w:t>I</w:t>
      </w:r>
      <w:r w:rsidRPr="006C7427">
        <w:t xml:space="preserve"> często pomaga zminimalizować ryzyko i uniknąć podejmowania błędnych decyzji inwestycyjnych oraz eliminuje konieczność zlecania opracowywania wielu szczegółowych dokumentów dla tych inwestycji, które już na tym etapie okazują się nieefektywne i nieuzasadnione. Przygotowane SW</w:t>
      </w:r>
      <w:r>
        <w:t>I</w:t>
      </w:r>
      <w:r w:rsidRPr="006C7427">
        <w:t xml:space="preserve"> ma za zadanie zaprezentować zasadność realizacji przedsięwzięcia oraz wskazać optymalny zakres projektu przy najkorzystniejszym rozwiązaniu technicznym oraz pokazać jego wykonalność w szczególności w aspekcie: finansowym, instytucjonalnym, prawnym i środowiskowym. </w:t>
      </w:r>
    </w:p>
    <w:p w14:paraId="3939FCA1" w14:textId="1BC7146E" w:rsidR="00500BF3" w:rsidRPr="00842DD0" w:rsidRDefault="00500BF3" w:rsidP="007C0F79">
      <w:pPr>
        <w:autoSpaceDE w:val="0"/>
        <w:autoSpaceDN w:val="0"/>
        <w:adjustRightInd w:val="0"/>
        <w:ind w:firstLine="567"/>
        <w:jc w:val="both"/>
        <w:rPr>
          <w:b/>
          <w:bCs/>
        </w:rPr>
      </w:pPr>
      <w:r w:rsidRPr="00842DD0">
        <w:rPr>
          <w:b/>
          <w:bCs/>
        </w:rPr>
        <w:t>Przy opracowywaniu poszczególnych rozdziałów SW</w:t>
      </w:r>
      <w:r>
        <w:rPr>
          <w:b/>
          <w:bCs/>
        </w:rPr>
        <w:t>I</w:t>
      </w:r>
      <w:r w:rsidRPr="00842DD0">
        <w:rPr>
          <w:b/>
          <w:bCs/>
        </w:rPr>
        <w:t xml:space="preserve"> zaleca się zwięzłość i klarowność, unikanie zbędnej drobiazgowości</w:t>
      </w:r>
      <w:r>
        <w:rPr>
          <w:b/>
          <w:bCs/>
        </w:rPr>
        <w:t>,</w:t>
      </w:r>
      <w:r w:rsidRPr="00842DD0">
        <w:rPr>
          <w:b/>
          <w:bCs/>
        </w:rPr>
        <w:t xml:space="preserve"> jak i ogólności opisów.</w:t>
      </w:r>
    </w:p>
    <w:p w14:paraId="009D7BC4" w14:textId="48B431D2" w:rsidR="00500BF3" w:rsidRPr="006C7427" w:rsidRDefault="00500BF3" w:rsidP="007C0F79">
      <w:pPr>
        <w:autoSpaceDE w:val="0"/>
        <w:autoSpaceDN w:val="0"/>
        <w:adjustRightInd w:val="0"/>
        <w:ind w:firstLine="567"/>
        <w:jc w:val="both"/>
      </w:pPr>
      <w:r w:rsidRPr="006C7427">
        <w:t>Należy zwrócić szczególną uwagę na zgodność treści SW</w:t>
      </w:r>
      <w:r>
        <w:t>I</w:t>
      </w:r>
      <w:r w:rsidRPr="006C7427">
        <w:t xml:space="preserve"> ze stanem rzeczywistym, zwłaszcza </w:t>
      </w:r>
      <w:r w:rsidRPr="006C7427">
        <w:br/>
        <w:t xml:space="preserve">w zakresie analiz i projekcji stanu bieżącego i oczekiwanego, opisywanego przedsięwzięcia. </w:t>
      </w:r>
      <w:r>
        <w:t xml:space="preserve">Wniosek </w:t>
      </w:r>
      <w:r>
        <w:br/>
        <w:t>o dofinansowanie</w:t>
      </w:r>
      <w:r w:rsidRPr="006C7427">
        <w:t xml:space="preserve"> i SW</w:t>
      </w:r>
      <w:r>
        <w:t>I</w:t>
      </w:r>
      <w:r w:rsidRPr="006C7427">
        <w:t xml:space="preserve"> są dokumentami bezpośrednio ze sobą powiązanymi. SW</w:t>
      </w:r>
      <w:r>
        <w:t>I</w:t>
      </w:r>
      <w:r w:rsidRPr="006C7427">
        <w:t xml:space="preserve"> uzasadnia i wyjaśnia tezy, fakty i dane zamieszczone we </w:t>
      </w:r>
      <w:r>
        <w:t>wniosku</w:t>
      </w:r>
      <w:r w:rsidRPr="006C7427">
        <w:t xml:space="preserve">. Zatem rozbieżności pomiędzy tymi dokumentami podważają wiarygodność projektu i mogą </w:t>
      </w:r>
      <w:r>
        <w:t>negatywnie wpływać na wynik oceny takiego projektu.</w:t>
      </w:r>
    </w:p>
    <w:p w14:paraId="34A1C86C" w14:textId="77777777" w:rsidR="00500BF3" w:rsidRDefault="00500BF3" w:rsidP="00500BF3">
      <w:pPr>
        <w:autoSpaceDE w:val="0"/>
        <w:autoSpaceDN w:val="0"/>
        <w:adjustRightInd w:val="0"/>
        <w:ind w:firstLine="567"/>
        <w:jc w:val="both"/>
      </w:pPr>
      <w:r w:rsidRPr="006C7427">
        <w:t xml:space="preserve">Należy wziąć pod uwagę, że przedmiotowa instrukcja przedstawia jedynie wskazówki i zalecenia </w:t>
      </w:r>
      <w:r w:rsidRPr="006C7427">
        <w:br/>
        <w:t>w zakresie sporządzania SW</w:t>
      </w:r>
      <w:r>
        <w:t>I</w:t>
      </w:r>
      <w:r w:rsidRPr="006C7427">
        <w:t xml:space="preserve"> dla projektów składanych w ramach </w:t>
      </w:r>
      <w:r>
        <w:t>FEŚ 2021-2027</w:t>
      </w:r>
      <w:r w:rsidRPr="006C7427">
        <w:t xml:space="preserve">. </w:t>
      </w:r>
      <w:r w:rsidRPr="006C7427">
        <w:br/>
        <w:t>Przy opracowywaniu SW</w:t>
      </w:r>
      <w:r>
        <w:t>I</w:t>
      </w:r>
      <w:r w:rsidRPr="006C7427">
        <w:t xml:space="preserve"> trzeba mieć przede wszystkim na uwadze konieczność zachowania zgodności sporządzanego dokumentu z </w:t>
      </w:r>
      <w:r>
        <w:t>zapisami rozporządzeń i innych aktów prawnych i wytycznych wskazanych w Regulaminie wyboru projektów.</w:t>
      </w:r>
    </w:p>
    <w:p w14:paraId="1D856022" w14:textId="7FF3CB15" w:rsidR="0004136F" w:rsidRDefault="0004136F">
      <w:pPr>
        <w:rPr>
          <w:rFonts w:ascii="Calibri" w:eastAsia="Calibri" w:hAnsi="Calibri" w:cs="Times New Roman"/>
          <w:b/>
          <w:kern w:val="32"/>
          <w:sz w:val="28"/>
          <w:szCs w:val="28"/>
          <w14:ligatures w14:val="none"/>
        </w:rPr>
      </w:pPr>
      <w:r>
        <w:rPr>
          <w:b/>
          <w:kern w:val="32"/>
          <w:sz w:val="28"/>
          <w:szCs w:val="28"/>
        </w:rPr>
        <w:br w:type="page"/>
      </w:r>
    </w:p>
    <w:p w14:paraId="0A3EA3F7" w14:textId="602B1599" w:rsidR="00CC363F" w:rsidRPr="00197F2E" w:rsidRDefault="00CC363F" w:rsidP="002B751B">
      <w:pPr>
        <w:pStyle w:val="Nagwek1"/>
        <w:numPr>
          <w:ilvl w:val="0"/>
          <w:numId w:val="3"/>
        </w:numPr>
        <w:spacing w:after="240"/>
        <w:ind w:left="714" w:hanging="357"/>
      </w:pPr>
      <w:bookmarkStart w:id="5" w:name="_Toc180140159"/>
      <w:r w:rsidRPr="00174588">
        <w:lastRenderedPageBreak/>
        <w:t xml:space="preserve">Identyfikacja </w:t>
      </w:r>
      <w:r w:rsidR="008A6DBF">
        <w:t>projektu</w:t>
      </w:r>
      <w:bookmarkEnd w:id="5"/>
    </w:p>
    <w:p w14:paraId="6D68C86B" w14:textId="3860D009" w:rsidR="00CC363F" w:rsidRDefault="00CC363F" w:rsidP="000A3AAA">
      <w:pPr>
        <w:pStyle w:val="Nagwek2"/>
        <w:numPr>
          <w:ilvl w:val="1"/>
          <w:numId w:val="27"/>
        </w:numPr>
        <w:ind w:left="357" w:hanging="357"/>
      </w:pPr>
      <w:bookmarkStart w:id="6" w:name="_Toc180140160"/>
      <w:r>
        <w:t xml:space="preserve">Opis </w:t>
      </w:r>
      <w:r w:rsidRPr="00174588">
        <w:t>stanu aktualnego</w:t>
      </w:r>
      <w:r w:rsidR="00180CE1">
        <w:t>/uzasadnienie potrzeby realizacji projektu</w:t>
      </w:r>
      <w:bookmarkEnd w:id="6"/>
      <w:r w:rsidRPr="00174588">
        <w:t xml:space="preserve"> </w:t>
      </w:r>
    </w:p>
    <w:p w14:paraId="4FEA097A" w14:textId="07105A83" w:rsidR="00CC363F" w:rsidRPr="00CC363F" w:rsidRDefault="002A440C" w:rsidP="000A3AAA">
      <w:pPr>
        <w:spacing w:after="120"/>
      </w:pPr>
      <w:bookmarkStart w:id="7" w:name="_Hlk168848643"/>
      <w:r>
        <w:t>(objętość opisu: maksymalnie 2 strony)</w:t>
      </w:r>
    </w:p>
    <w:bookmarkEnd w:id="7"/>
    <w:p w14:paraId="67017800" w14:textId="77777777" w:rsidR="00222399" w:rsidRDefault="00CC363F" w:rsidP="008727DA">
      <w:pPr>
        <w:ind w:firstLine="708"/>
        <w:jc w:val="both"/>
      </w:pPr>
      <w:r w:rsidRPr="00BE78AB">
        <w:t xml:space="preserve">Celem opisu stanu obecnego jest oddanie pełnego obrazu stanu istniejącego i przedstawienie otoczenia, w którym będzie realizowany projekt. Opis stanu obecnego jest również podstawą oceny potrzeby realizacji projektu. Powinien on przede wszystkim koncentrować się na charakterystyce istniejących elementów, które mogą zostać wykorzystane w projekcie oraz otoczenia z nim związanego. Na tym etapie powinny być wskazane obecne problemy wynikające ze stanu aktualnego. </w:t>
      </w:r>
    </w:p>
    <w:p w14:paraId="65E3A43B" w14:textId="0ED95BA3" w:rsidR="00180CE1" w:rsidRDefault="00180CE1" w:rsidP="008727DA">
      <w:pPr>
        <w:ind w:firstLine="708"/>
        <w:jc w:val="both"/>
      </w:pPr>
      <w:r>
        <w:t>W tym punkcie wnioskodawca powinien również:</w:t>
      </w:r>
    </w:p>
    <w:p w14:paraId="022F9479" w14:textId="72E78D79" w:rsidR="00180CE1" w:rsidRDefault="00F477A7" w:rsidP="00B422CA">
      <w:pPr>
        <w:pStyle w:val="Akapitzlist"/>
        <w:numPr>
          <w:ilvl w:val="0"/>
          <w:numId w:val="18"/>
        </w:numPr>
        <w:ind w:left="1066" w:hanging="357"/>
        <w:jc w:val="both"/>
      </w:pPr>
      <w:r>
        <w:t>zaprezentować</w:t>
      </w:r>
      <w:r w:rsidR="00180CE1">
        <w:t xml:space="preserve"> przeprowadzoną analizę zapotrzebowania na ofertę kulturalną/ turystyczną projektu (analiza popytu), która dzięki realizacji inwestycji zostanie rozszerzona lub wprowadzona. Przedmiotowa analiza powinna opierać się na dotychczasowych doświadczeniach wnioskodawcy w zakresie realizacji podobnych projektów i/lub na dostępnych badaniach dotyczących potrzeb w tym zakresie. Niezbędne jest określenie grupy docelowej (odbiorców) planowanej oferty turystycznej/kulturalnej i jej potrzeb. Ponadto w ramach analizy należy przedstawić przyjęte metodologie szacunków dokonanych przez wnioskodawcę oraz wykazać realność i rzetelność wykonanych obliczeń. W opisie powinna zostać zawarta argumentacja wykazująca, iż prognozowany poziom zapotrzebowania na efekty projektu jest realny.</w:t>
      </w:r>
    </w:p>
    <w:p w14:paraId="5DF6B5F6" w14:textId="148A2E94" w:rsidR="00180CE1" w:rsidRDefault="00180CE1" w:rsidP="0004136F">
      <w:pPr>
        <w:ind w:firstLine="708"/>
        <w:jc w:val="both"/>
      </w:pPr>
      <w:r>
        <w:t>W przypadku projektów turystycznych należy dodatkowo wykazać, że</w:t>
      </w:r>
      <w:r w:rsidR="008226C2">
        <w:rPr>
          <w:rStyle w:val="Odwoanieprzypisudolnego"/>
        </w:rPr>
        <w:footnoteReference w:id="1"/>
      </w:r>
      <w:r>
        <w:t>:</w:t>
      </w:r>
    </w:p>
    <w:p w14:paraId="5AF8BD15" w14:textId="73159D0C" w:rsidR="00180CE1" w:rsidRDefault="00F477A7" w:rsidP="00B422CA">
      <w:pPr>
        <w:pStyle w:val="Akapitzlist"/>
        <w:numPr>
          <w:ilvl w:val="0"/>
          <w:numId w:val="18"/>
        </w:numPr>
        <w:ind w:left="1066" w:hanging="357"/>
        <w:jc w:val="both"/>
      </w:pPr>
      <w:r>
        <w:t xml:space="preserve">są skoordynowane z projektami w sąsiednich obszarach, </w:t>
      </w:r>
    </w:p>
    <w:p w14:paraId="28A60638" w14:textId="168EDCEC" w:rsidR="00F477A7" w:rsidRDefault="00F477A7" w:rsidP="00B422CA">
      <w:pPr>
        <w:pStyle w:val="Akapitzlist"/>
        <w:numPr>
          <w:ilvl w:val="0"/>
          <w:numId w:val="18"/>
        </w:numPr>
        <w:ind w:left="1066" w:hanging="357"/>
        <w:jc w:val="both"/>
      </w:pPr>
      <w:r>
        <w:t>nie nakładają się i nie konkurują z innymi projektami, inicjatywami i przedsięwzięciami,</w:t>
      </w:r>
    </w:p>
    <w:p w14:paraId="41939893" w14:textId="6FE17B36" w:rsidR="00F477A7" w:rsidRDefault="00F477A7" w:rsidP="00B422CA">
      <w:pPr>
        <w:pStyle w:val="Akapitzlist"/>
        <w:numPr>
          <w:ilvl w:val="0"/>
          <w:numId w:val="18"/>
        </w:numPr>
        <w:ind w:left="1066" w:hanging="357"/>
        <w:jc w:val="both"/>
      </w:pPr>
      <w:r>
        <w:t>wykazują trwałość po ich zakończeniu.</w:t>
      </w:r>
    </w:p>
    <w:p w14:paraId="64ACBD31" w14:textId="1C03AA15" w:rsidR="00BB57D8" w:rsidRDefault="001F76E5" w:rsidP="00E80261">
      <w:pPr>
        <w:pStyle w:val="Nagwek2"/>
        <w:numPr>
          <w:ilvl w:val="1"/>
          <w:numId w:val="27"/>
        </w:numPr>
        <w:spacing w:after="120"/>
        <w:ind w:left="357" w:hanging="357"/>
      </w:pPr>
      <w:bookmarkStart w:id="8" w:name="_Toc180140161"/>
      <w:r>
        <w:t>Opis stanu projektowanego</w:t>
      </w:r>
      <w:bookmarkEnd w:id="8"/>
    </w:p>
    <w:p w14:paraId="7963A4C7" w14:textId="7A4B1DC4" w:rsidR="001F76E5" w:rsidRPr="001F76E5" w:rsidRDefault="0042322C" w:rsidP="00E80261">
      <w:pPr>
        <w:pStyle w:val="Nagwek3"/>
        <w:numPr>
          <w:ilvl w:val="2"/>
          <w:numId w:val="27"/>
        </w:numPr>
        <w:spacing w:after="120"/>
      </w:pPr>
      <w:bookmarkStart w:id="9" w:name="_Toc180140162"/>
      <w:r>
        <w:t>Z</w:t>
      </w:r>
      <w:r w:rsidR="009B640B">
        <w:t>akres rzeczowy inwestycji</w:t>
      </w:r>
      <w:bookmarkEnd w:id="9"/>
      <w:r w:rsidR="009B640B">
        <w:t xml:space="preserve"> </w:t>
      </w:r>
    </w:p>
    <w:p w14:paraId="15BA3A23" w14:textId="72276AA8" w:rsidR="0042322C" w:rsidRDefault="001F76E5" w:rsidP="008727DA">
      <w:pPr>
        <w:ind w:firstLine="708"/>
        <w:jc w:val="both"/>
      </w:pPr>
      <w:r w:rsidRPr="00BE78AB">
        <w:t>Wymagane jest szczegółowe doprecyzowanie i uzasadnienie zakresu rzeczowego projektu</w:t>
      </w:r>
      <w:r w:rsidR="0034474F">
        <w:t xml:space="preserve"> (poszczególnych zadań)</w:t>
      </w:r>
      <w:r w:rsidRPr="00BE78AB">
        <w:t>, prezentując jego cel, kwestie których będzie dotyczył, infrastrukturę jaka ma zostać stworzona, itp. W punkcie tym należy umieścić zestawienie przewidywanych do wykonania robót budowlanych, wyszczególnić sprzęt i wyposażenie planowane do zakupu, opisać dostawy i usługi wykonywane w ramach projektu. Należy również podać podstawowe parametry techniczne poszczególnych elementów projektu (parametry budowanego/modernizowanego obiektu budowlanego, zakupywanego sprzętu, wyposażenia, instalacji, etc.). Przedstawiony w tym punkcie opis projektu powinien stanowić rozwinięcie opisu zawarte</w:t>
      </w:r>
      <w:r w:rsidR="00A968B5">
        <w:t xml:space="preserve">go we wniosku o dofinansowanie. </w:t>
      </w:r>
    </w:p>
    <w:p w14:paraId="5FD0B8D1" w14:textId="079699D8" w:rsidR="00672ABA" w:rsidRDefault="00672ABA" w:rsidP="008727DA">
      <w:pPr>
        <w:ind w:firstLine="708"/>
        <w:jc w:val="both"/>
      </w:pPr>
      <w:r w:rsidRPr="009370EE">
        <w:t>W przypadku, gdy zakres rzeczowy projektu obejmuje powstanie nowej infrastruktury (budynki), konieczne jest należyte uzasadnienie potrzeby jej budowy</w:t>
      </w:r>
      <w:r w:rsidR="00714B19" w:rsidRPr="009370EE">
        <w:t xml:space="preserve"> jako alternatywy do wykorzystania istniejącej infrastruktury</w:t>
      </w:r>
      <w:r w:rsidRPr="009370EE">
        <w:t>.</w:t>
      </w:r>
    </w:p>
    <w:p w14:paraId="2D7E5B11" w14:textId="3D5B42AD" w:rsidR="0034474F" w:rsidRDefault="00A968B5" w:rsidP="0034474F">
      <w:pPr>
        <w:ind w:firstLine="708"/>
        <w:jc w:val="both"/>
      </w:pPr>
      <w:r w:rsidRPr="00FA777E">
        <w:lastRenderedPageBreak/>
        <w:t xml:space="preserve">Jeżeli zakres rzeczowy projektu obejmuje również wydatki niekwalifikowalne (w świetle przepisów, wytycznych oraz zapisów </w:t>
      </w:r>
      <w:r w:rsidR="00594D28">
        <w:t>R</w:t>
      </w:r>
      <w:r w:rsidRPr="00FA777E">
        <w:t>egulaminu wyboru projektów) należy taki zakres jednoznacznie dookreślić.</w:t>
      </w:r>
    </w:p>
    <w:p w14:paraId="4A5E9472" w14:textId="575E8843" w:rsidR="00AC08D7" w:rsidRDefault="00AC08D7" w:rsidP="00E80261">
      <w:pPr>
        <w:pStyle w:val="Nagwek3"/>
        <w:numPr>
          <w:ilvl w:val="2"/>
          <w:numId w:val="28"/>
        </w:numPr>
        <w:spacing w:after="120"/>
      </w:pPr>
      <w:bookmarkStart w:id="10" w:name="_Toc180140163"/>
      <w:r>
        <w:t>Aspekty środowiskowe w obszarze kultury i zrównoważonej turystyki – jeśli dotyczy</w:t>
      </w:r>
      <w:bookmarkEnd w:id="10"/>
    </w:p>
    <w:p w14:paraId="5FCE500D" w14:textId="17D86911" w:rsidR="00AC08D7" w:rsidRDefault="00AC08D7" w:rsidP="005B5CFC">
      <w:pPr>
        <w:ind w:firstLine="708"/>
        <w:jc w:val="both"/>
      </w:pPr>
      <w:r>
        <w:t>W punkcie tym należy wskazać jakie aspekty środowiskowe  zostały uwzględnione w projekcie z obszaru kultury i/lub zrównoważonej turystyki. Uwzględnienie aspektów środowiskowych może dotyczyć np.:</w:t>
      </w:r>
    </w:p>
    <w:p w14:paraId="73480EF5" w14:textId="36F9BE0C" w:rsidR="00AC08D7" w:rsidRPr="00AC08D7" w:rsidRDefault="00AC08D7" w:rsidP="00B422CA">
      <w:pPr>
        <w:numPr>
          <w:ilvl w:val="0"/>
          <w:numId w:val="24"/>
        </w:numPr>
        <w:ind w:left="1066" w:hanging="357"/>
        <w:jc w:val="both"/>
      </w:pPr>
      <w:r w:rsidRPr="00AC08D7">
        <w:t>włączeni</w:t>
      </w:r>
      <w:r>
        <w:t>a</w:t>
      </w:r>
      <w:r w:rsidRPr="00AC08D7">
        <w:t xml:space="preserve"> zielonych elementów infrastruktury (np. elementy zielono-niebieskiej infrastruktury, systemy odzysku wody deszczowej, czy pozyskiwanie energii z paneli słonecznych), a także unikani</w:t>
      </w:r>
      <w:r>
        <w:t>a</w:t>
      </w:r>
      <w:r w:rsidRPr="00AC08D7">
        <w:t xml:space="preserve"> tworzenia powierzchni szczelnych</w:t>
      </w:r>
      <w:r>
        <w:t xml:space="preserve"> </w:t>
      </w:r>
      <w:r w:rsidRPr="00AC08D7">
        <w:t>(np. nawierzchnie przepuszczalne, podłoża strukturalne);</w:t>
      </w:r>
    </w:p>
    <w:p w14:paraId="2E72C9D6" w14:textId="68729D31" w:rsidR="00AC08D7" w:rsidRPr="00AC08D7" w:rsidRDefault="00AC08D7" w:rsidP="00B422CA">
      <w:pPr>
        <w:numPr>
          <w:ilvl w:val="0"/>
          <w:numId w:val="24"/>
        </w:numPr>
        <w:ind w:left="1066" w:hanging="357"/>
        <w:jc w:val="both"/>
      </w:pPr>
      <w:r w:rsidRPr="00AC08D7">
        <w:t>łączeni</w:t>
      </w:r>
      <w:r>
        <w:t>a</w:t>
      </w:r>
      <w:r w:rsidRPr="00AC08D7">
        <w:t xml:space="preserve"> aspektów kulturowych z ochroną środowiska</w:t>
      </w:r>
      <w:r>
        <w:t xml:space="preserve"> </w:t>
      </w:r>
      <w:r w:rsidRPr="00AC08D7">
        <w:t>w otoczeniu wspieranego obiektu;</w:t>
      </w:r>
    </w:p>
    <w:p w14:paraId="04B5E1E6" w14:textId="3456CF5D" w:rsidR="00AC08D7" w:rsidRPr="00AC08D7" w:rsidRDefault="00AC08D7" w:rsidP="00B422CA">
      <w:pPr>
        <w:numPr>
          <w:ilvl w:val="0"/>
          <w:numId w:val="24"/>
        </w:numPr>
        <w:ind w:left="1066" w:hanging="357"/>
        <w:jc w:val="both"/>
      </w:pPr>
      <w:r w:rsidRPr="00AC08D7">
        <w:t>w przypadku prac budowlanych stosowani</w:t>
      </w:r>
      <w:r>
        <w:t>a</w:t>
      </w:r>
      <w:r w:rsidRPr="00AC08D7">
        <w:t xml:space="preserve"> rozwiązań przyjaznych środowisku (np. elementy zielonej i niebieskiej architektury, wykorzystanie technologii minimalizujących zużycie zasobów i energii, rozwiązania zmniejszające energochłonność obiektu, wykorzystywanie materiałów i technologii obniżających zapotrzebowanie energetyczne oraz emisję gazów cieplarnianych budynku (w przypadku zabytków z uwzględnieniem wymogów konserwatorskich)).</w:t>
      </w:r>
    </w:p>
    <w:p w14:paraId="00309E8F" w14:textId="2D55F5FF" w:rsidR="0034474F" w:rsidRDefault="001258DE" w:rsidP="00E80261">
      <w:pPr>
        <w:pStyle w:val="Nagwek3"/>
        <w:numPr>
          <w:ilvl w:val="2"/>
          <w:numId w:val="28"/>
        </w:numPr>
        <w:spacing w:after="120"/>
      </w:pPr>
      <w:bookmarkStart w:id="11" w:name="_Toc180140164"/>
      <w:r>
        <w:t>Zintegrowany charakter</w:t>
      </w:r>
      <w:r w:rsidR="00EC6502">
        <w:t xml:space="preserve"> projektu przedkładanego do dofinansowania</w:t>
      </w:r>
      <w:bookmarkEnd w:id="11"/>
    </w:p>
    <w:p w14:paraId="229C41A6" w14:textId="6B56C078" w:rsidR="00EC6502" w:rsidRDefault="00EC6502" w:rsidP="00506239">
      <w:pPr>
        <w:ind w:firstLine="708"/>
        <w:jc w:val="both"/>
      </w:pPr>
      <w:r>
        <w:t>W tym punkcie należy wykazać, czy projekt przedkładany do dofinansowania:</w:t>
      </w:r>
    </w:p>
    <w:p w14:paraId="5AD00EF9" w14:textId="56CBFC3D" w:rsidR="00EC6502" w:rsidRDefault="00EC6502" w:rsidP="00B422CA">
      <w:pPr>
        <w:pStyle w:val="Akapitzlist"/>
        <w:numPr>
          <w:ilvl w:val="0"/>
          <w:numId w:val="19"/>
        </w:numPr>
        <w:ind w:left="1066" w:hanging="357"/>
        <w:jc w:val="both"/>
      </w:pPr>
      <w:r>
        <w:t xml:space="preserve">wynika z właściwej ze względu na obszar strategii </w:t>
      </w:r>
      <w:r w:rsidR="00462E11">
        <w:t xml:space="preserve">IIT, </w:t>
      </w:r>
      <w:r>
        <w:t xml:space="preserve"> pozytywnie zaopiniowanej przez IZ FEŚ 2021-2027 pod kątem możliwości jej finansowania w ramach programu FEŚ 2021-2027</w:t>
      </w:r>
    </w:p>
    <w:p w14:paraId="7A96932D" w14:textId="4817B839" w:rsidR="00EC6502" w:rsidRDefault="00EC6502" w:rsidP="00B422CA">
      <w:pPr>
        <w:pStyle w:val="Akapitzlist"/>
        <w:numPr>
          <w:ilvl w:val="0"/>
          <w:numId w:val="19"/>
        </w:numPr>
        <w:ind w:left="1066" w:hanging="357"/>
        <w:jc w:val="both"/>
      </w:pPr>
      <w:r>
        <w:t>ma charakter projektu zintegrowanego tj. wpisuje się w cele rozwoju obszaru funkcjonalnego objętego instrumentem i jest ukierunkowany na rozwiązanie wspólnych problemów rozwojowych.</w:t>
      </w:r>
    </w:p>
    <w:p w14:paraId="02AFC120" w14:textId="5A326167" w:rsidR="00EC6502" w:rsidRDefault="00EC6502" w:rsidP="00B422CA">
      <w:pPr>
        <w:jc w:val="both"/>
      </w:pPr>
      <w:r>
        <w:t>W przypadku przedłożenia do dofinansowania projektu, który stanowi jedynie element</w:t>
      </w:r>
      <w:r w:rsidR="00701286">
        <w:t xml:space="preserve"> </w:t>
      </w:r>
      <w:r>
        <w:t>(</w:t>
      </w:r>
      <w:r w:rsidR="00701286">
        <w:t>j</w:t>
      </w:r>
      <w:r>
        <w:t xml:space="preserve">edno </w:t>
      </w:r>
      <w:r w:rsidR="00462E11">
        <w:br/>
      </w:r>
      <w:r>
        <w:t xml:space="preserve">z zadań/podprojekt) projektu zintegrowanego, ujętego w strategii </w:t>
      </w:r>
      <w:r w:rsidR="00462E11">
        <w:t>IIT</w:t>
      </w:r>
      <w:r>
        <w:t>, należy wykazać zintegrowanie/powiązanie realizowanego przedsięwzięcia</w:t>
      </w:r>
      <w:r w:rsidR="005C2BE0">
        <w:t>/przedsięwzięć</w:t>
      </w:r>
      <w:r>
        <w:t xml:space="preserve"> z pozostałym zakresem projektu zintegrowanego.</w:t>
      </w:r>
    </w:p>
    <w:p w14:paraId="55654F22" w14:textId="4077B36B" w:rsidR="0042322C" w:rsidRPr="0042322C" w:rsidRDefault="005D5366" w:rsidP="002B751B">
      <w:pPr>
        <w:pStyle w:val="Nagwek1"/>
        <w:numPr>
          <w:ilvl w:val="0"/>
          <w:numId w:val="3"/>
        </w:numPr>
        <w:spacing w:after="240"/>
        <w:ind w:left="714" w:hanging="357"/>
      </w:pPr>
      <w:bookmarkStart w:id="12" w:name="_Toc180140165"/>
      <w:r w:rsidRPr="005D5366">
        <w:t>Instytucjonalna</w:t>
      </w:r>
      <w:r w:rsidR="0007477E">
        <w:t xml:space="preserve">, </w:t>
      </w:r>
      <w:r w:rsidRPr="005D5366">
        <w:t>prawna</w:t>
      </w:r>
      <w:r w:rsidR="0007477E">
        <w:t xml:space="preserve"> i finansowa</w:t>
      </w:r>
      <w:r w:rsidRPr="005D5366">
        <w:t xml:space="preserve"> wykonalność projektu</w:t>
      </w:r>
      <w:bookmarkEnd w:id="12"/>
    </w:p>
    <w:p w14:paraId="05AED9DC" w14:textId="0E426E31" w:rsidR="005D5366" w:rsidRDefault="005D5366" w:rsidP="00506239">
      <w:pPr>
        <w:pStyle w:val="Nagwek2"/>
        <w:numPr>
          <w:ilvl w:val="1"/>
          <w:numId w:val="30"/>
        </w:numPr>
      </w:pPr>
      <w:bookmarkStart w:id="13" w:name="_Toc180140166"/>
      <w:r>
        <w:t>Analiza instytucjonalna</w:t>
      </w:r>
      <w:bookmarkEnd w:id="13"/>
      <w:r>
        <w:t xml:space="preserve"> </w:t>
      </w:r>
    </w:p>
    <w:p w14:paraId="021A4EFA" w14:textId="26ECC2C0" w:rsidR="0042322C" w:rsidRPr="0042322C" w:rsidRDefault="00571CE8" w:rsidP="000A3AAA">
      <w:pPr>
        <w:spacing w:after="120"/>
      </w:pPr>
      <w:r w:rsidRPr="00571CE8">
        <w:t xml:space="preserve">(objętość opisu: maksymalnie </w:t>
      </w:r>
      <w:r w:rsidR="008869F4">
        <w:t>1</w:t>
      </w:r>
      <w:r w:rsidRPr="00571CE8">
        <w:t xml:space="preserve"> stron</w:t>
      </w:r>
      <w:r w:rsidR="008869F4">
        <w:t>a</w:t>
      </w:r>
      <w:r w:rsidRPr="00571CE8">
        <w:t>)</w:t>
      </w:r>
    </w:p>
    <w:p w14:paraId="70AE53F4" w14:textId="0E406FD8" w:rsidR="005D5366" w:rsidRPr="006B7ED5" w:rsidRDefault="005D5366" w:rsidP="000A3AAA">
      <w:pPr>
        <w:ind w:firstLine="708"/>
        <w:jc w:val="both"/>
      </w:pPr>
      <w:r w:rsidRPr="006B7ED5">
        <w:t xml:space="preserve">W </w:t>
      </w:r>
      <w:r w:rsidR="00F8114D" w:rsidRPr="006B7ED5">
        <w:t>punkcie</w:t>
      </w:r>
      <w:r w:rsidRPr="006B7ED5">
        <w:t xml:space="preserve"> tym należy wskazać i opisać strukturę instytucjonalną zarządzania realizacją</w:t>
      </w:r>
      <w:r w:rsidR="00F8114D" w:rsidRPr="006B7ED5">
        <w:t xml:space="preserve"> </w:t>
      </w:r>
      <w:r w:rsidRPr="006B7ED5">
        <w:t xml:space="preserve">projektu, jak również strukturę zarządzania infrastrukturą powstałą w wyniku realizacji projektu. </w:t>
      </w:r>
      <w:r w:rsidR="00534A0C">
        <w:t>Przez potencjał instytucjonalny należy rozumieć posiadanie lub wynajęcie odpowiedniej struktury organizacyjnej i procedur zapewniających sprawną realizację projektu.</w:t>
      </w:r>
    </w:p>
    <w:p w14:paraId="6AD79992" w14:textId="77777777" w:rsidR="005D5366" w:rsidRPr="006B7ED5" w:rsidRDefault="005D5366" w:rsidP="00534A0C">
      <w:pPr>
        <w:ind w:firstLine="708"/>
        <w:jc w:val="both"/>
      </w:pPr>
      <w:r w:rsidRPr="006B7ED5">
        <w:t>Wymaganym jest przedstawienie m.in. informacji na temat:</w:t>
      </w:r>
    </w:p>
    <w:p w14:paraId="6C2B5F76" w14:textId="32D1B073" w:rsidR="005D5366" w:rsidRDefault="005D5366" w:rsidP="00645172">
      <w:pPr>
        <w:pStyle w:val="Akapitzlist"/>
        <w:numPr>
          <w:ilvl w:val="0"/>
          <w:numId w:val="2"/>
        </w:numPr>
        <w:ind w:left="1066" w:hanging="357"/>
        <w:jc w:val="both"/>
      </w:pPr>
      <w:r w:rsidRPr="006B7ED5">
        <w:t>instytucji/podmiotów/osób oraz ewentualnych partnerów zaangażowanych w realizację projektu wraz z opisem praw i obowiązków;</w:t>
      </w:r>
    </w:p>
    <w:p w14:paraId="0223D975" w14:textId="003102F5" w:rsidR="005B4A00" w:rsidRPr="006B7ED5" w:rsidRDefault="005B4A00" w:rsidP="00645172">
      <w:pPr>
        <w:pStyle w:val="Akapitzlist"/>
        <w:numPr>
          <w:ilvl w:val="0"/>
          <w:numId w:val="2"/>
        </w:numPr>
        <w:ind w:left="1066" w:hanging="357"/>
        <w:jc w:val="both"/>
      </w:pPr>
      <w:r>
        <w:lastRenderedPageBreak/>
        <w:t>posiadania kadrowej, organizacyjnej oraz technicznej możliwości zrealizowania projektu (czy kadra, doświadczenie, struktura organizacyjna, zasoby rzeczowe i techniczne wnioskodawcy zapewniają realizację projektu)</w:t>
      </w:r>
      <w:r w:rsidR="00EB24E7">
        <w:t xml:space="preserve"> oraz utrzymania efektów realizacji projektu w okresie trwałości, tak aby było możliwe zapewnienie w tym okresie świadczenia usług na poziomie nie niższym niż zrealizowany w projekcie</w:t>
      </w:r>
      <w:r>
        <w:t>;</w:t>
      </w:r>
    </w:p>
    <w:p w14:paraId="56FA2196" w14:textId="4E2AD8D6" w:rsidR="005D5366" w:rsidRPr="006B7ED5" w:rsidRDefault="005D5366" w:rsidP="00645172">
      <w:pPr>
        <w:pStyle w:val="Akapitzlist"/>
        <w:numPr>
          <w:ilvl w:val="0"/>
          <w:numId w:val="2"/>
        </w:numPr>
        <w:ind w:left="1066" w:hanging="357"/>
        <w:jc w:val="both"/>
      </w:pPr>
      <w:r w:rsidRPr="0091780F">
        <w:rPr>
          <w:u w:val="single"/>
        </w:rPr>
        <w:t>właściciela przedsięwzięcia w trakcie i po jego zakończeniu</w:t>
      </w:r>
      <w:r w:rsidR="00EB24E7">
        <w:rPr>
          <w:u w:val="single"/>
        </w:rPr>
        <w:t xml:space="preserve"> oraz podmiotów odpowiedzialnych za utrzymanie trwałości projektu</w:t>
      </w:r>
      <w:r w:rsidRPr="006B7ED5">
        <w:t>;</w:t>
      </w:r>
    </w:p>
    <w:p w14:paraId="54E74ABD" w14:textId="6328A0A0" w:rsidR="005D5366" w:rsidRPr="006B7ED5" w:rsidRDefault="005D5366" w:rsidP="00645172">
      <w:pPr>
        <w:pStyle w:val="Akapitzlist"/>
        <w:numPr>
          <w:ilvl w:val="0"/>
          <w:numId w:val="2"/>
        </w:numPr>
        <w:ind w:left="1066" w:hanging="357"/>
        <w:jc w:val="both"/>
      </w:pPr>
      <w:r w:rsidRPr="0091780F">
        <w:rPr>
          <w:u w:val="single"/>
        </w:rPr>
        <w:t>rozwiązań związanych z ewentualnym udostępnieniem przedmio</w:t>
      </w:r>
      <w:r w:rsidR="00534A0C" w:rsidRPr="0091780F">
        <w:rPr>
          <w:u w:val="single"/>
        </w:rPr>
        <w:t>towej infrastruktury podmiotom/</w:t>
      </w:r>
      <w:r w:rsidRPr="0091780F">
        <w:rPr>
          <w:u w:val="single"/>
        </w:rPr>
        <w:t>osobom trzecim</w:t>
      </w:r>
      <w:r w:rsidRPr="006B7ED5">
        <w:t>;</w:t>
      </w:r>
    </w:p>
    <w:p w14:paraId="482B06EE" w14:textId="6AC60896" w:rsidR="005D5366" w:rsidRPr="006B7ED5" w:rsidRDefault="005D5366" w:rsidP="00645172">
      <w:pPr>
        <w:pStyle w:val="Akapitzlist"/>
        <w:numPr>
          <w:ilvl w:val="0"/>
          <w:numId w:val="2"/>
        </w:numPr>
        <w:ind w:left="1066" w:hanging="357"/>
        <w:jc w:val="both"/>
      </w:pPr>
      <w:r w:rsidRPr="006B7ED5">
        <w:t>bezpośrednich i pośrednich grup docelowych projektu oraz ewentualnych problemów ich dotykających;</w:t>
      </w:r>
    </w:p>
    <w:p w14:paraId="0540ABB8" w14:textId="7B574CFD" w:rsidR="00744CF6" w:rsidRPr="0062178D" w:rsidRDefault="005D5366" w:rsidP="00645172">
      <w:pPr>
        <w:pStyle w:val="Akapitzlist"/>
        <w:numPr>
          <w:ilvl w:val="0"/>
          <w:numId w:val="2"/>
        </w:numPr>
        <w:ind w:left="1066" w:hanging="357"/>
        <w:jc w:val="both"/>
      </w:pPr>
      <w:r w:rsidRPr="006B7ED5">
        <w:t>powiązań z innymi podmiotami, które znajdują się w obszarze oddziaływania projektu</w:t>
      </w:r>
      <w:r w:rsidR="00EB24E7">
        <w:t>.</w:t>
      </w:r>
    </w:p>
    <w:p w14:paraId="43BD7184" w14:textId="077A4443" w:rsidR="0062178D" w:rsidRDefault="0062178D" w:rsidP="009E2B62">
      <w:pPr>
        <w:pStyle w:val="Nagwek2"/>
        <w:numPr>
          <w:ilvl w:val="1"/>
          <w:numId w:val="30"/>
        </w:numPr>
        <w:ind w:left="357" w:hanging="357"/>
      </w:pPr>
      <w:bookmarkStart w:id="14" w:name="_Toc180140167"/>
      <w:r w:rsidRPr="0062178D">
        <w:t>Analiza prawna</w:t>
      </w:r>
      <w:bookmarkEnd w:id="14"/>
    </w:p>
    <w:p w14:paraId="35EBDBA2" w14:textId="6633C247" w:rsidR="00BE4CFF" w:rsidRPr="00BE4CFF" w:rsidRDefault="00571CE8" w:rsidP="009E2B62">
      <w:pPr>
        <w:spacing w:after="120"/>
      </w:pPr>
      <w:r w:rsidRPr="00571CE8">
        <w:t>(objętość opisu: maksymalnie 1 strona)</w:t>
      </w:r>
    </w:p>
    <w:p w14:paraId="523F7584" w14:textId="4B9DFCE3" w:rsidR="0018149D" w:rsidRDefault="00F8114D" w:rsidP="009E2B62">
      <w:pPr>
        <w:ind w:firstLine="708"/>
        <w:jc w:val="both"/>
      </w:pPr>
      <w:r w:rsidRPr="006B7ED5">
        <w:t xml:space="preserve">W </w:t>
      </w:r>
      <w:r w:rsidR="00534A0C">
        <w:t xml:space="preserve">tym </w:t>
      </w:r>
      <w:r w:rsidRPr="006B7ED5">
        <w:t xml:space="preserve">punkcie </w:t>
      </w:r>
      <w:r w:rsidR="00534A0C">
        <w:t>należy</w:t>
      </w:r>
      <w:r w:rsidRPr="006B7ED5">
        <w:t xml:space="preserve"> przedstawić kwestie formalno-prawne związane z realizacją projektu, </w:t>
      </w:r>
      <w:r w:rsidR="006B7ED5">
        <w:br/>
      </w:r>
      <w:r w:rsidRPr="006B7ED5">
        <w:t xml:space="preserve">w tym przede wszystkim stan prawny nieruchomości zabudowanej i niezabudowanej. </w:t>
      </w:r>
    </w:p>
    <w:p w14:paraId="3C2639C3" w14:textId="0FEA0445" w:rsidR="0018149D" w:rsidRDefault="0018149D" w:rsidP="006E06BC">
      <w:pPr>
        <w:ind w:firstLine="709"/>
        <w:jc w:val="both"/>
      </w:pPr>
      <w:r>
        <w:t xml:space="preserve">Ponadto należy </w:t>
      </w:r>
      <w:r w:rsidR="00F8114D" w:rsidRPr="006B7ED5">
        <w:t>wymienić wszystkie dokumenty warunkując</w:t>
      </w:r>
      <w:r w:rsidR="00534A0C">
        <w:t xml:space="preserve">e wykonanie projektu, takie jak np.: </w:t>
      </w:r>
      <w:r>
        <w:t xml:space="preserve">opracowanie pełnej dokumentacji budowlanej, </w:t>
      </w:r>
      <w:r w:rsidR="00F8114D" w:rsidRPr="006B7ED5">
        <w:t>pozwolenie na budowę/zgłoszenie robót budowlanych lub inne pozwolenia (np. pozwolenie konserwatora zabytków, pozwolenie wodno-prawne, pozwolenie na wycinkę drzew i krzewów), decyzję o środowiskowych uwarunkowaniach</w:t>
      </w:r>
      <w:r w:rsidR="00534A0C">
        <w:t>,</w:t>
      </w:r>
      <w:r w:rsidR="00F8114D" w:rsidRPr="006B7ED5">
        <w:t xml:space="preserve"> zgody na realizację przedsięwzięcia, itp.</w:t>
      </w:r>
      <w:r>
        <w:t xml:space="preserve"> Jeżeli zakres rzeczowy projektu nie wymaga uzyskania pozwolenia na budowę ani dokonania zgłoszenia robót budowlanych należy to jednoznacznie napisać z podaniem uzasadnienia opierającego się na przepisach prawa.</w:t>
      </w:r>
      <w:r w:rsidR="00F8114D" w:rsidRPr="006B7ED5">
        <w:t xml:space="preserve"> </w:t>
      </w:r>
    </w:p>
    <w:p w14:paraId="69BF22CA" w14:textId="7E923F94" w:rsidR="0085303A" w:rsidRDefault="00F8114D" w:rsidP="00493F9F">
      <w:pPr>
        <w:spacing w:after="0"/>
        <w:ind w:firstLine="709"/>
        <w:jc w:val="both"/>
      </w:pPr>
      <w:r w:rsidRPr="006B7ED5">
        <w:t>Rozdział ten powinien określić, czy projekt jest przygotowany do realizacji pod względem prawnym</w:t>
      </w:r>
      <w:r w:rsidR="00493F9F">
        <w:t>.</w:t>
      </w:r>
    </w:p>
    <w:p w14:paraId="4D124BCA" w14:textId="77777777" w:rsidR="0018149D" w:rsidRDefault="0018149D" w:rsidP="0018149D">
      <w:pPr>
        <w:spacing w:after="0"/>
        <w:ind w:firstLine="709"/>
        <w:jc w:val="both"/>
      </w:pPr>
    </w:p>
    <w:p w14:paraId="0B8055CC" w14:textId="0279EEEA" w:rsidR="005E3BA7" w:rsidRDefault="005E3BA7" w:rsidP="00DD43BC">
      <w:pPr>
        <w:pStyle w:val="Nagwek2"/>
        <w:numPr>
          <w:ilvl w:val="1"/>
          <w:numId w:val="32"/>
        </w:numPr>
        <w:ind w:left="658" w:hanging="658"/>
      </w:pPr>
      <w:bookmarkStart w:id="15" w:name="_Toc180140168"/>
      <w:r>
        <w:t>Analiza wykonalności finansowej</w:t>
      </w:r>
      <w:bookmarkEnd w:id="15"/>
      <w:r>
        <w:t xml:space="preserve"> </w:t>
      </w:r>
    </w:p>
    <w:p w14:paraId="2526B313" w14:textId="09372BC0" w:rsidR="00BE4CFF" w:rsidRPr="00BE4CFF" w:rsidRDefault="00571CE8" w:rsidP="00DD43BC">
      <w:pPr>
        <w:spacing w:after="120"/>
      </w:pPr>
      <w:r w:rsidRPr="00571CE8">
        <w:t>(objętość opisu: maksymalnie 1 strona)</w:t>
      </w:r>
    </w:p>
    <w:p w14:paraId="34C3B01F" w14:textId="77777777" w:rsidR="00F906F2" w:rsidRDefault="005E3BA7" w:rsidP="00802188">
      <w:pPr>
        <w:ind w:firstLine="708"/>
        <w:jc w:val="both"/>
      </w:pPr>
      <w:r>
        <w:t>W tym punkcie należy opisać potencjał finansowy niezbędny do</w:t>
      </w:r>
      <w:r w:rsidR="00F906F2">
        <w:t>:</w:t>
      </w:r>
    </w:p>
    <w:p w14:paraId="0CF431C5" w14:textId="5B05E769" w:rsidR="00F906F2" w:rsidRDefault="005E3BA7" w:rsidP="00645172">
      <w:pPr>
        <w:pStyle w:val="Akapitzlist"/>
        <w:numPr>
          <w:ilvl w:val="0"/>
          <w:numId w:val="22"/>
        </w:numPr>
        <w:ind w:left="1066" w:hanging="357"/>
        <w:jc w:val="both"/>
      </w:pPr>
      <w:r>
        <w:t>realizacji projektu, co oznacza dysponowanie środkami na realizacj</w:t>
      </w:r>
      <w:r w:rsidR="00571CE8">
        <w:t>ę</w:t>
      </w:r>
      <w:r>
        <w:t xml:space="preserve"> projektu. Należy wskazać wszystkie źródła finansowania projektu</w:t>
      </w:r>
      <w:r w:rsidR="00F906F2">
        <w:t>,</w:t>
      </w:r>
    </w:p>
    <w:p w14:paraId="1A880AEC" w14:textId="5DEF1781" w:rsidR="00830920" w:rsidRDefault="00F906F2" w:rsidP="00645172">
      <w:pPr>
        <w:pStyle w:val="Akapitzlist"/>
        <w:numPr>
          <w:ilvl w:val="0"/>
          <w:numId w:val="22"/>
        </w:numPr>
        <w:ind w:left="1066" w:hanging="357"/>
        <w:jc w:val="both"/>
      </w:pPr>
      <w:r>
        <w:t>utrzymania efektów realizacji projektu w okresie trwałości tak, aby było możliwe zapewnienie w tym okresie świadczenia usług na poziomie nie niższym niż zrealizowany w projekcie.</w:t>
      </w:r>
      <w:r w:rsidR="00571CE8">
        <w:t xml:space="preserve"> </w:t>
      </w:r>
    </w:p>
    <w:p w14:paraId="63EB7B79" w14:textId="56BA9643" w:rsidR="00830920" w:rsidRDefault="00830920" w:rsidP="00DD43BC">
      <w:pPr>
        <w:pStyle w:val="Nagwek2"/>
        <w:numPr>
          <w:ilvl w:val="1"/>
          <w:numId w:val="32"/>
        </w:numPr>
        <w:spacing w:after="120"/>
        <w:ind w:left="357" w:hanging="357"/>
      </w:pPr>
      <w:bookmarkStart w:id="16" w:name="_Toc180140169"/>
      <w:r w:rsidRPr="00C45ED4">
        <w:t>Pomoc publiczna</w:t>
      </w:r>
      <w:bookmarkEnd w:id="16"/>
    </w:p>
    <w:p w14:paraId="6AE55235" w14:textId="66700531" w:rsidR="00E30240" w:rsidRPr="00E30240" w:rsidRDefault="00830920" w:rsidP="004D0880">
      <w:pPr>
        <w:pStyle w:val="Nagwek3"/>
        <w:numPr>
          <w:ilvl w:val="2"/>
          <w:numId w:val="33"/>
        </w:numPr>
        <w:spacing w:after="120"/>
      </w:pPr>
      <w:bookmarkStart w:id="17" w:name="_Toc180140170"/>
      <w:r>
        <w:t>Test pomocy publicznej</w:t>
      </w:r>
      <w:bookmarkEnd w:id="17"/>
    </w:p>
    <w:p w14:paraId="2ADB7761" w14:textId="77777777" w:rsidR="00802188" w:rsidRDefault="00E36DE5" w:rsidP="00802188">
      <w:pPr>
        <w:ind w:firstLine="708"/>
        <w:jc w:val="both"/>
      </w:pPr>
      <w:r w:rsidRPr="00E36DE5">
        <w:t>Podstawą oceny wystąpienia pomocy publicznej w projekcie jest analiza spełnienia przesłanek wynikających z art. 107 ust. 1 Traktatu o funkcjonowaniu Unii Europejskiej.</w:t>
      </w:r>
    </w:p>
    <w:p w14:paraId="6BA47C11" w14:textId="485CCAC3" w:rsidR="00E36DE5" w:rsidRDefault="00E36DE5" w:rsidP="00802188">
      <w:pPr>
        <w:ind w:firstLine="708"/>
        <w:jc w:val="both"/>
      </w:pPr>
      <w:r>
        <w:t xml:space="preserve">Bazując na przesłankach zawartych w art. 107 ust. 1 TFUE, pomoc publiczna wystąpi o ile </w:t>
      </w:r>
      <w:r w:rsidRPr="00E36DE5">
        <w:rPr>
          <w:b/>
          <w:u w:val="single"/>
        </w:rPr>
        <w:t>łącznie</w:t>
      </w:r>
      <w:r>
        <w:t xml:space="preserve"> spełnione są następujące warunki:</w:t>
      </w:r>
    </w:p>
    <w:p w14:paraId="33D4206B" w14:textId="65327715" w:rsidR="00E36DE5" w:rsidRDefault="00E36DE5" w:rsidP="00645172">
      <w:pPr>
        <w:pStyle w:val="Akapitzlist"/>
        <w:numPr>
          <w:ilvl w:val="0"/>
          <w:numId w:val="6"/>
        </w:numPr>
        <w:ind w:left="1066" w:hanging="357"/>
        <w:jc w:val="both"/>
        <w:rPr>
          <w:b/>
        </w:rPr>
      </w:pPr>
      <w:r w:rsidRPr="00E36DE5">
        <w:rPr>
          <w:b/>
        </w:rPr>
        <w:t>pomoc przyznana jest przez Państwo członkowskie lub przy użyciu środków pochodzących z zasobów Państwa</w:t>
      </w:r>
    </w:p>
    <w:p w14:paraId="050DE005" w14:textId="5C733226" w:rsidR="009F0110" w:rsidRPr="009F0110" w:rsidRDefault="009F0110" w:rsidP="009F0110">
      <w:pPr>
        <w:ind w:firstLine="708"/>
        <w:jc w:val="both"/>
        <w:rPr>
          <w:b/>
        </w:rPr>
      </w:pPr>
      <w:r>
        <w:lastRenderedPageBreak/>
        <w:t xml:space="preserve">Środki pozyskane z funduszy europejskich stanowią środki przyznawane z zasobów państwowych. </w:t>
      </w:r>
      <w:r w:rsidRPr="009F0110">
        <w:rPr>
          <w:b/>
        </w:rPr>
        <w:t xml:space="preserve">Przesłanka ta będzie zatem zawsze spełniona dla wszystkich typów projektów </w:t>
      </w:r>
      <w:r w:rsidRPr="009F0110">
        <w:rPr>
          <w:b/>
        </w:rPr>
        <w:br/>
        <w:t>w ramach FEŚ 2021-2027.</w:t>
      </w:r>
    </w:p>
    <w:p w14:paraId="37DF1AA4" w14:textId="571B1386" w:rsidR="009F0110" w:rsidRDefault="00285EB7" w:rsidP="00645172">
      <w:pPr>
        <w:pStyle w:val="Akapitzlist"/>
        <w:numPr>
          <w:ilvl w:val="0"/>
          <w:numId w:val="6"/>
        </w:numPr>
        <w:ind w:left="1066" w:hanging="357"/>
        <w:jc w:val="both"/>
        <w:rPr>
          <w:b/>
        </w:rPr>
      </w:pPr>
      <w:r>
        <w:rPr>
          <w:b/>
        </w:rPr>
        <w:t>p</w:t>
      </w:r>
      <w:r w:rsidR="009F0110">
        <w:rPr>
          <w:b/>
        </w:rPr>
        <w:t>omoc ma charakter selektywny</w:t>
      </w:r>
    </w:p>
    <w:p w14:paraId="7428C20A" w14:textId="37C7F1C0" w:rsidR="00285EB7" w:rsidRDefault="009F0110" w:rsidP="009F0110">
      <w:pPr>
        <w:ind w:firstLine="708"/>
        <w:jc w:val="both"/>
      </w:pPr>
      <w:r w:rsidRPr="009F0110">
        <w:t xml:space="preserve">Za selektywny uważa się taki instrument, w </w:t>
      </w:r>
      <w:r w:rsidR="008F6A74" w:rsidRPr="009F0110">
        <w:t>stosunku,</w:t>
      </w:r>
      <w:r w:rsidRPr="009F0110">
        <w:t xml:space="preserve"> do którego </w:t>
      </w:r>
      <w:r w:rsidR="00285EB7">
        <w:t xml:space="preserve">władze publiczne posiadają swobodę decyzji co do zastosowania i zakresu. Kryterium selektywności spełnione jest również wówczas, gdy instrument ma zastosowanie tylko do części terytorium państwa członkowskiego, wybranych gałęzi gospodarki lub określonych grup przedsiębiorstw. </w:t>
      </w:r>
    </w:p>
    <w:p w14:paraId="2E31909F" w14:textId="01C99274" w:rsidR="009F0110" w:rsidRPr="009F0110" w:rsidRDefault="00285EB7" w:rsidP="009F0110">
      <w:pPr>
        <w:ind w:firstLine="708"/>
        <w:jc w:val="both"/>
      </w:pPr>
      <w:r>
        <w:t>Biorąc pod uwagę, że dotacje ze środków FEŚ 2021-2027 są przyznawane dla konkretnych podmiotów (zamknięty katalog beneficjentów w SZOP</w:t>
      </w:r>
      <w:r w:rsidR="00A85881">
        <w:t xml:space="preserve"> FEŚ 2021-2027</w:t>
      </w:r>
      <w:r>
        <w:t xml:space="preserve">), działających na obszarze województwa świętokrzyskiego, </w:t>
      </w:r>
      <w:r w:rsidRPr="00285EB7">
        <w:rPr>
          <w:b/>
        </w:rPr>
        <w:t>przesłanka ta, co do zasady, jest zawsze spełniona w przypadku projektów finansowanych ze środków FEŚ 2021-2027.</w:t>
      </w:r>
      <w:r>
        <w:t xml:space="preserve">   </w:t>
      </w:r>
    </w:p>
    <w:p w14:paraId="6CB398BD" w14:textId="0A4B8917" w:rsidR="00285EB7" w:rsidRDefault="00285EB7" w:rsidP="00645172">
      <w:pPr>
        <w:pStyle w:val="Akapitzlist"/>
        <w:numPr>
          <w:ilvl w:val="0"/>
          <w:numId w:val="6"/>
        </w:numPr>
        <w:ind w:left="1066" w:hanging="357"/>
        <w:jc w:val="both"/>
        <w:rPr>
          <w:b/>
        </w:rPr>
      </w:pPr>
      <w:r>
        <w:rPr>
          <w:b/>
        </w:rPr>
        <w:t>pomoc powoduje przysporzenie na rzecz konkretnego przedsiębiorstwa</w:t>
      </w:r>
    </w:p>
    <w:p w14:paraId="5CE88A1F" w14:textId="47367D1E" w:rsidR="00285EB7" w:rsidRDefault="00285EB7" w:rsidP="00285EB7">
      <w:pPr>
        <w:ind w:firstLine="708"/>
        <w:jc w:val="both"/>
      </w:pPr>
      <w:r w:rsidRPr="00285EB7">
        <w:t xml:space="preserve">W rozumieniu przepisów o pomocy publicznej </w:t>
      </w:r>
      <w:r w:rsidRPr="00285EB7">
        <w:rPr>
          <w:b/>
        </w:rPr>
        <w:t>przedsiębiorstwo</w:t>
      </w:r>
      <w:r w:rsidRPr="00285EB7">
        <w:t xml:space="preserve"> definiuje się jako podmiot prowadzący działalność gospodarczą, bez względu na jego status prawny i sposób finansowania, </w:t>
      </w:r>
      <w:r>
        <w:br/>
      </w:r>
      <w:r w:rsidRPr="00285EB7">
        <w:t xml:space="preserve">a co za tym idzie zakwalifikowanie danego podmiotu jako przedsiębiorstwo zależy całkowicie </w:t>
      </w:r>
      <w:r>
        <w:br/>
      </w:r>
      <w:r w:rsidRPr="00285EB7">
        <w:t xml:space="preserve">od charakteru jego działalności. Status podmiotu na gruncie prawa krajowego nie jest decydujący, </w:t>
      </w:r>
      <w:r>
        <w:br/>
      </w:r>
      <w:r w:rsidRPr="00285EB7">
        <w:t xml:space="preserve">co w konsekwencji może prowadzić do sytuacji, gdy podmiot, który formalnie jest częścią administracji publicznej uznany zostanie za przedsiębiorstwo. Jedynym kryterium oceny jest fakt, </w:t>
      </w:r>
      <w:r>
        <w:br/>
      </w:r>
      <w:r w:rsidRPr="00285EB7">
        <w:t xml:space="preserve">czy prowadzi on działalność gospodarczą – </w:t>
      </w:r>
      <w:r w:rsidRPr="00285EB7">
        <w:rPr>
          <w:b/>
        </w:rPr>
        <w:t>działalnością gospodarczą</w:t>
      </w:r>
      <w:r w:rsidRPr="00285EB7">
        <w:t xml:space="preserve"> jest wszelka działalność polegająca na oferowaniu dóbr i usług na rynku. Nie ma znaczenia czy dany podmiot utworzono po to aby przynosił zyski – podmioty nienastawione na zysk również mogą zostać uznane za podmioty prowadzące działalność gospodarczą.</w:t>
      </w:r>
    </w:p>
    <w:p w14:paraId="106AC27D" w14:textId="05FEEE24" w:rsidR="00285EB7" w:rsidRDefault="00B31672" w:rsidP="00285EB7">
      <w:pPr>
        <w:ind w:firstLine="708"/>
        <w:jc w:val="both"/>
      </w:pPr>
      <w:r>
        <w:t>W sytuacji, gdy projekt dotyczy wyłącznie działalności niegospodarczej w rozumieniu przepisów o pomocy publicznej, wówczas możliwe będzie potwierdzenie, że nie jest spełniona definicja przedsiębiorstwa. Tym samym dofinansowanie projektu nie będzie stanowiło pomocy publicznej.</w:t>
      </w:r>
    </w:p>
    <w:p w14:paraId="179EAE45" w14:textId="1965D333" w:rsidR="00285EB7" w:rsidRPr="00B31672" w:rsidRDefault="00B31672" w:rsidP="00B31672">
      <w:pPr>
        <w:ind w:firstLine="708"/>
        <w:jc w:val="both"/>
      </w:pPr>
      <w:r>
        <w:t xml:space="preserve">Z kolei w sytuacji, w której spełniona jest definicja przedsiębiorstwa, dofinansowanie </w:t>
      </w:r>
      <w:r>
        <w:br/>
        <w:t xml:space="preserve">w ramach FEŚ 2021-2027, co do zasady, będzie stanowiła korzyść ekonomiczną, której przedsiębiorca nie uzyskałby w normalnych warunkach rynkowych. </w:t>
      </w:r>
    </w:p>
    <w:p w14:paraId="79464796" w14:textId="46CB5D52" w:rsidR="00285EB7" w:rsidRDefault="00B31672" w:rsidP="00645172">
      <w:pPr>
        <w:pStyle w:val="Akapitzlist"/>
        <w:numPr>
          <w:ilvl w:val="0"/>
          <w:numId w:val="6"/>
        </w:numPr>
        <w:ind w:left="1066" w:hanging="357"/>
        <w:jc w:val="both"/>
        <w:rPr>
          <w:b/>
        </w:rPr>
      </w:pPr>
      <w:r>
        <w:rPr>
          <w:b/>
        </w:rPr>
        <w:t>pomoc grozi zakłóceniem lub zakłóca konkurencję oraz wpływa na wymianę handlową między państwami członkowskimi</w:t>
      </w:r>
    </w:p>
    <w:p w14:paraId="18354C5E" w14:textId="3B570DBA" w:rsidR="00285EB7" w:rsidRDefault="00B31672" w:rsidP="00B31672">
      <w:pPr>
        <w:ind w:firstLine="708"/>
        <w:jc w:val="both"/>
      </w:pPr>
      <w:r>
        <w:t>Przesłanka ta składa się z dwóch komponentów – zakłócenia konkurencji oraz wpływ</w:t>
      </w:r>
      <w:r w:rsidR="004420AA">
        <w:t>u</w:t>
      </w:r>
      <w:r>
        <w:t xml:space="preserve"> </w:t>
      </w:r>
      <w:r>
        <w:br/>
        <w:t>na wymianę handlową między państwami członkowskimi – z których każdy powinien być analizowany osobno.</w:t>
      </w:r>
    </w:p>
    <w:p w14:paraId="2DE84432" w14:textId="7436365F" w:rsidR="00B31672" w:rsidRDefault="00B31672" w:rsidP="00B31672">
      <w:pPr>
        <w:ind w:firstLine="708"/>
        <w:jc w:val="both"/>
      </w:pPr>
      <w:r>
        <w:t xml:space="preserve">Odnosząc się do pierwszej kwestii tj. zakłócenia konkurencji, przesłanka ta będzie </w:t>
      </w:r>
      <w:r w:rsidR="00CE289B">
        <w:t>spełniona, jeśli dotacja będzie powodować wzmocnienie pozycji Wnioskodawcy w porównaniu z innymi przedsiębiorcami.</w:t>
      </w:r>
    </w:p>
    <w:p w14:paraId="7960D545" w14:textId="77777777" w:rsidR="00CE289B" w:rsidRDefault="00CE289B" w:rsidP="00CE289B">
      <w:pPr>
        <w:autoSpaceDE w:val="0"/>
        <w:autoSpaceDN w:val="0"/>
        <w:adjustRightInd w:val="0"/>
        <w:spacing w:after="0" w:line="240" w:lineRule="auto"/>
        <w:ind w:firstLine="708"/>
        <w:jc w:val="both"/>
      </w:pPr>
      <w:r w:rsidRPr="00CE289B">
        <w:t xml:space="preserve">Możliwość wykluczenia zakłócenia konkurencji KE ogranicza do sytuacji, w których </w:t>
      </w:r>
      <w:r w:rsidRPr="00CE289B">
        <w:rPr>
          <w:b/>
        </w:rPr>
        <w:t>łącznie</w:t>
      </w:r>
      <w:r w:rsidRPr="00CE289B">
        <w:t xml:space="preserve"> spełnione będą następujące przesłanki: </w:t>
      </w:r>
    </w:p>
    <w:p w14:paraId="12E2B68C" w14:textId="6865C8A5"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jest objęta monopolem prawnym (ustanowionym zgodnie z prawem UE) – monopol prawny nie tylko wyklucza konkurencję na rynku, ale również konkurencję o rynek </w:t>
      </w:r>
      <w:r w:rsidRPr="00CE289B">
        <w:lastRenderedPageBreak/>
        <w:t xml:space="preserve">(wyklucza wszelką możliwą konkurencję o to, aby stać się wyłącznym dostawcą danej usługi); </w:t>
      </w:r>
    </w:p>
    <w:p w14:paraId="1E81E3B7" w14:textId="79C1D15C"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nie konkuruje z innymi usługami; oraz </w:t>
      </w:r>
    </w:p>
    <w:p w14:paraId="7809A890" w14:textId="3B5715FC" w:rsidR="00CE289B" w:rsidRDefault="00CE289B" w:rsidP="00645172">
      <w:pPr>
        <w:pStyle w:val="Akapitzlist"/>
        <w:numPr>
          <w:ilvl w:val="0"/>
          <w:numId w:val="7"/>
        </w:numPr>
        <w:autoSpaceDE w:val="0"/>
        <w:autoSpaceDN w:val="0"/>
        <w:adjustRightInd w:val="0"/>
        <w:spacing w:line="240" w:lineRule="auto"/>
        <w:ind w:left="1066" w:hanging="357"/>
        <w:jc w:val="both"/>
      </w:pPr>
      <w:r w:rsidRPr="00CE289B">
        <w:t xml:space="preserve">jeżeli usługodawca prowadzi działalność na innym rynku (geograficznym lub produktowym), który jest otwarty na konkurencję, trzeba wykluczyć subsydiowanie skrośne. Wymaga to prowadzenia odrębnej rachunkowości oraz odpowiedniego przypisywania kosztów i przychodów, a środki publiczne przekazywane za usługę objętą monopolem prawnym nie mogą zasilać innych działań. </w:t>
      </w:r>
    </w:p>
    <w:p w14:paraId="11241F61" w14:textId="77777777" w:rsidR="00CE289B" w:rsidRPr="00CE289B" w:rsidRDefault="00CE289B" w:rsidP="00CE289B">
      <w:pPr>
        <w:autoSpaceDE w:val="0"/>
        <w:autoSpaceDN w:val="0"/>
        <w:adjustRightInd w:val="0"/>
        <w:spacing w:after="0" w:line="240" w:lineRule="auto"/>
        <w:ind w:firstLine="708"/>
        <w:jc w:val="both"/>
      </w:pPr>
      <w:r w:rsidRPr="00CE289B">
        <w:t>Dodatkowo w zakresie finansowania infrastruktury KE dopuściła również sytuację, w której wsparcie również nie będzie zakłócało konkurencji.</w:t>
      </w:r>
      <w:r>
        <w:t xml:space="preserve"> </w:t>
      </w:r>
      <w:r w:rsidRPr="00CE289B">
        <w:t xml:space="preserve">Przykładem tego typu infrastruktury jest </w:t>
      </w:r>
      <w:r w:rsidRPr="00CE289B">
        <w:rPr>
          <w:b/>
        </w:rPr>
        <w:t>budowa sieci wodno-kanalizacyjnej.</w:t>
      </w:r>
      <w:r w:rsidRPr="00CE289B">
        <w:t xml:space="preserve"> Powielanie tego typu infrastruktury byłoby nieekonomiczne stąd infrastruktura ta nie ma bezpośredniej konkurencji. KE dookreśliła warunki na podstawie, których finansowanie takiej infrastruktury nie będzie zakłócało konkurencji: </w:t>
      </w:r>
    </w:p>
    <w:p w14:paraId="31D48E1A" w14:textId="65BCD7B2"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infrastruktura na ogół nie podlega bezpośredniej konkurencji; </w:t>
      </w:r>
    </w:p>
    <w:p w14:paraId="425C4852" w14:textId="0EF7ADC1"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finansowanie prywatne jest nieznaczące w danym sektorze i w państwie członkowskim; </w:t>
      </w:r>
    </w:p>
    <w:p w14:paraId="428FF7CB" w14:textId="42CEEDA1" w:rsidR="00CE289B" w:rsidRDefault="00CE289B" w:rsidP="00645172">
      <w:pPr>
        <w:pStyle w:val="Akapitzlist"/>
        <w:numPr>
          <w:ilvl w:val="0"/>
          <w:numId w:val="8"/>
        </w:numPr>
        <w:autoSpaceDE w:val="0"/>
        <w:autoSpaceDN w:val="0"/>
        <w:adjustRightInd w:val="0"/>
        <w:spacing w:line="240" w:lineRule="auto"/>
        <w:ind w:left="1066" w:hanging="357"/>
        <w:jc w:val="both"/>
      </w:pPr>
      <w:r w:rsidRPr="00CE289B">
        <w:t xml:space="preserve">infrastruktura nie jest zaprojektowana, aby selektywne sprzyjać jednemu przedsiębiorstwu lub sektorowi, ale przynosi korzyści całemu społeczeństwu. </w:t>
      </w:r>
    </w:p>
    <w:p w14:paraId="03A5B5B7" w14:textId="6F4198CE" w:rsidR="009F0110" w:rsidRDefault="00CE289B" w:rsidP="00CE289B">
      <w:pPr>
        <w:ind w:firstLine="708"/>
        <w:jc w:val="both"/>
      </w:pPr>
      <w:r>
        <w:t>Dodatkowo koniecznym jest zagwarantowanie, że finansowanie publiczne na budowę takiej infrastruktury nie może zostać wykorzystane do subsydiowania skrośnego lub subsydiowania pośredniego innej działalności gospodarczej.</w:t>
      </w:r>
    </w:p>
    <w:p w14:paraId="21AC80F0" w14:textId="7F8251D6" w:rsidR="00CE289B" w:rsidRDefault="00CE289B" w:rsidP="00CE289B">
      <w:pPr>
        <w:ind w:firstLine="708"/>
        <w:jc w:val="both"/>
      </w:pPr>
      <w:r>
        <w:t xml:space="preserve">Ostatnim wyjątkiem finansowania infrastruktury wykorzystywanej do prowadzenia działalności gospodarczej, w </w:t>
      </w:r>
      <w:r w:rsidR="008F6A74">
        <w:t>przypadku,</w:t>
      </w:r>
      <w:r>
        <w:t xml:space="preserve"> którego KE uznaje, że nie zachodzi zakłócenie konkurencji jest prowadzenie działalności gospodarczej mieszczącej się w wymiarze </w:t>
      </w:r>
      <w:r w:rsidRPr="00CE289B">
        <w:rPr>
          <w:b/>
        </w:rPr>
        <w:t xml:space="preserve">działalności pomocniczej i towarzyszącej </w:t>
      </w:r>
      <w:r w:rsidR="008F6A74">
        <w:rPr>
          <w:b/>
        </w:rPr>
        <w:br/>
      </w:r>
      <w:r w:rsidRPr="00CE289B">
        <w:rPr>
          <w:b/>
        </w:rPr>
        <w:t>w rozumieniu pkt 207 Zawiadomienia KE</w:t>
      </w:r>
      <w:r>
        <w:t>.</w:t>
      </w:r>
    </w:p>
    <w:p w14:paraId="3738C9E4" w14:textId="77777777" w:rsidR="001F4DCE" w:rsidRDefault="001F4DCE" w:rsidP="001F4DCE">
      <w:pPr>
        <w:ind w:firstLine="708"/>
        <w:jc w:val="both"/>
      </w:pPr>
      <w:r>
        <w:rPr>
          <w:b/>
          <w:bCs/>
        </w:rPr>
        <w:t>Działalność towarzysząca (typowa/zwyczajowa)</w:t>
      </w:r>
      <w:r>
        <w:t xml:space="preserve"> obejmuje działalność uzupełniającą </w:t>
      </w:r>
      <w:r>
        <w:br/>
        <w:t xml:space="preserve">i charakterystyczną w stosunku do działalności niegospodarczej. Działalnością typową jest np. płatny parking przy szpitalu prowadzącym działalność w ramach systemu solidarnościowego, sklepik </w:t>
      </w:r>
      <w:r>
        <w:br/>
        <w:t xml:space="preserve">z pamiątkami w muzeum, płatna szatnia w muzeum, kawiarnia w muzeum (jeżeli działa w tych samych godzinach, co muzeum i co do zasady na rzecz odwiedzających muzeum), prowadzenie w szpitalu stołówki, małego sklepu dla pacjentów i odwiedzających, apteka na terenie szpitala, stołówka na uniwersytecie, usługi ksero na uniwersytecie. Zgodnie z pkt. 207 Zawiadomienia Komisji w sprawie pojęcia pomocy państwa w rozumieniu art. 107 ust. 1 Traktatu o funkcjonowaniu Unii Europejskiej (2016/C 262/01) działalności takiej nie należy rozpatrywać w kontekście prowadzenia działalności gospodarczej z tego względu że nie wywiera żadnego wpływu na wymianę handlową między państwami członkowskimi. Jedyny warunek jaki musi być spełniony polega na wykorzystywaniu infrastruktury „głównej” niemal wyłącznie do celów niegospodarczych. Działalność typowa może być prowadzona równolegle z prowadzoną działalnością pomocniczą. Ważne jest jednak by stanowiły one odrębny zakres, tak aby nie zaburzało to metodyki określania zasobu niezbędnego do prowadzenia działalności pomocniczej, a co za tym idzie do prawidłowego monitorowania infrastruktury wykorzystywanej do prowadzenia działalności o charakterze pomocniczym. Analogicznie jak </w:t>
      </w:r>
      <w:r>
        <w:br/>
        <w:t>w przypadku działalności pomocniczej, dla dzielności typowej konieczne jest prowadzenie rozdzielności księgowej.</w:t>
      </w:r>
    </w:p>
    <w:p w14:paraId="51CDB716" w14:textId="458A7E45" w:rsidR="00306BBA" w:rsidRDefault="00306BBA" w:rsidP="00751907">
      <w:pPr>
        <w:ind w:firstLine="708"/>
        <w:jc w:val="both"/>
      </w:pPr>
      <w:r w:rsidRPr="00CE289B">
        <w:t xml:space="preserve">Za wpływ na </w:t>
      </w:r>
      <w:r w:rsidRPr="00CE289B">
        <w:rPr>
          <w:b/>
        </w:rPr>
        <w:t>wymianę handlową pomiędzy państwami członkowskimi</w:t>
      </w:r>
      <w:r w:rsidRPr="00CE289B">
        <w:t xml:space="preserve"> uznaje się co najmniej prawdopodobieństwo wpływu na taką wymianę. W szczególności według orzecznictwa sądów unijnych w przypadku, gdy pomoc przyznana przez państwo członkowskie umacnia pozycję przedsiębiorstwa </w:t>
      </w:r>
      <w:r w:rsidR="008F6A74">
        <w:br/>
      </w:r>
      <w:r w:rsidRPr="00CE289B">
        <w:t xml:space="preserve">w stosunku do innych przedsiębiorstw konkurujących z nim w ramach wewnątrzunijnej wymiany </w:t>
      </w:r>
      <w:r w:rsidRPr="00CE289B">
        <w:lastRenderedPageBreak/>
        <w:t xml:space="preserve">handlowej, należy uznać, że pomoc wywiera wpływ na tę wymianę handlową. Można uznać, że pomoc publiczna może potencjalnie wpłynąć na wymianę handlową między państwami członkowskimi, nawet jeżeli beneficjent nie uczestniczy bezpośrednio w handlu transgranicznym. </w:t>
      </w:r>
    </w:p>
    <w:p w14:paraId="4280E6BF" w14:textId="77777777" w:rsidR="00D31939" w:rsidRPr="00A57D2F" w:rsidRDefault="00D31939" w:rsidP="00D31939">
      <w:pPr>
        <w:ind w:firstLine="708"/>
        <w:jc w:val="both"/>
      </w:pPr>
      <w:r w:rsidRPr="00A57D2F">
        <w:t>Komisja Europejska uznaje, że wsparcie ma wyłącznie lokalny wpływ i w związku z tym nie wpływa na wymianę handlową między państwami członkowskimi, jeśli są spełnione łącznie następujące warunki:</w:t>
      </w:r>
    </w:p>
    <w:p w14:paraId="66211756" w14:textId="77777777" w:rsidR="00D31939" w:rsidRPr="00A57D2F" w:rsidRDefault="00D31939" w:rsidP="00D31939">
      <w:pPr>
        <w:pStyle w:val="Akapitzlist"/>
        <w:numPr>
          <w:ilvl w:val="0"/>
          <w:numId w:val="39"/>
        </w:numPr>
        <w:jc w:val="both"/>
      </w:pPr>
      <w:r w:rsidRPr="00A57D2F">
        <w:t>pomoc nie prowadzi do przyciągania popytu ani inwestycji do danego regionu i nie stwarza przeszkód dla zakładania przedsiębiorstw przez podmioty z innych państw członkowskich,</w:t>
      </w:r>
    </w:p>
    <w:p w14:paraId="1E8928F1" w14:textId="77777777" w:rsidR="00D31939" w:rsidRPr="00A57D2F" w:rsidRDefault="00D31939" w:rsidP="00D31939">
      <w:pPr>
        <w:pStyle w:val="Akapitzlist"/>
        <w:numPr>
          <w:ilvl w:val="0"/>
          <w:numId w:val="39"/>
        </w:numPr>
        <w:jc w:val="both"/>
      </w:pPr>
      <w:r w:rsidRPr="00A57D2F">
        <w:t>towary wytwarzane przez beneficjenta i świadczone przez niego usługi mają charakter lokalny lub budzą zainteresowanie tylko na określonym obszarze geograficznym,</w:t>
      </w:r>
    </w:p>
    <w:p w14:paraId="0EF47235" w14:textId="77777777" w:rsidR="00D31939" w:rsidRPr="00A57D2F" w:rsidRDefault="00D31939" w:rsidP="00D31939">
      <w:pPr>
        <w:pStyle w:val="Akapitzlist"/>
        <w:numPr>
          <w:ilvl w:val="0"/>
          <w:numId w:val="39"/>
        </w:numPr>
        <w:jc w:val="both"/>
      </w:pPr>
      <w:r w:rsidRPr="00A57D2F">
        <w:t>wpływ na rynki i konsumentów z sąsiednich państw członkowskich jest co najwyżej marginalny.</w:t>
      </w:r>
    </w:p>
    <w:p w14:paraId="0EB047B5" w14:textId="79D88349" w:rsidR="00751907" w:rsidRPr="00A57D2F" w:rsidRDefault="00751907" w:rsidP="00751907">
      <w:pPr>
        <w:ind w:firstLine="708"/>
        <w:jc w:val="both"/>
        <w:rPr>
          <w:sz w:val="24"/>
          <w:szCs w:val="24"/>
        </w:rPr>
      </w:pPr>
      <w:r w:rsidRPr="00A57D2F">
        <w:t xml:space="preserve">Ponadto przyjmuje się, że pomoc de minimis z uwagi na ograniczony zakres wsparcia nie powoduje zakłócenia konkurencji i nie wpływa na wymianę handlową wewnątrzwspólnotową, </w:t>
      </w:r>
      <w:r w:rsidRPr="00A57D2F">
        <w:br/>
        <w:t xml:space="preserve">w związku z tym nie stanowi pomocy publicznej. </w:t>
      </w:r>
    </w:p>
    <w:p w14:paraId="3A8AA4E5" w14:textId="6D1AFCE6" w:rsidR="005D5366" w:rsidRPr="00A57D2F" w:rsidRDefault="00751907" w:rsidP="00CE289B">
      <w:pPr>
        <w:spacing w:after="0"/>
        <w:ind w:firstLine="708"/>
        <w:jc w:val="both"/>
        <w:rPr>
          <w:b/>
        </w:rPr>
      </w:pPr>
      <w:r w:rsidRPr="00A57D2F">
        <w:rPr>
          <w:b/>
        </w:rPr>
        <w:t>R</w:t>
      </w:r>
      <w:r w:rsidR="00306BBA" w:rsidRPr="00A57D2F">
        <w:rPr>
          <w:b/>
        </w:rPr>
        <w:t xml:space="preserve">ekomenduje </w:t>
      </w:r>
      <w:r w:rsidRPr="00A57D2F">
        <w:rPr>
          <w:b/>
        </w:rPr>
        <w:t xml:space="preserve">się </w:t>
      </w:r>
      <w:r w:rsidR="00306BBA" w:rsidRPr="00A57D2F">
        <w:rPr>
          <w:b/>
        </w:rPr>
        <w:t>ocenę zgodności projektu z art. 107 TFUE w oparciu o Zawiadomienie Komisji w sprawie pojęcia pomocy państwa w rozumieniu art. 107 ust. 1 Traktatu o funkcjonowaniu Unii Europejskiej.</w:t>
      </w:r>
    </w:p>
    <w:p w14:paraId="6626E5B3" w14:textId="77777777" w:rsidR="00D31939" w:rsidRPr="00A57D2F" w:rsidRDefault="00D31939" w:rsidP="00D31939">
      <w:pPr>
        <w:pBdr>
          <w:top w:val="single" w:sz="12" w:space="1" w:color="C00000"/>
          <w:left w:val="single" w:sz="12" w:space="4" w:color="C00000"/>
          <w:bottom w:val="single" w:sz="12" w:space="1" w:color="C00000"/>
          <w:right w:val="single" w:sz="12" w:space="4" w:color="C00000"/>
        </w:pBdr>
        <w:spacing w:after="0"/>
        <w:ind w:firstLine="708"/>
        <w:jc w:val="both"/>
        <w:rPr>
          <w:b/>
        </w:rPr>
      </w:pPr>
      <w:r w:rsidRPr="00A57D2F">
        <w:rPr>
          <w:b/>
        </w:rPr>
        <w:t>W przypadku, gdy dofinansowanie projektu nie wiąże się z przyznaniem pomocy publicznej, wówczas należy uzasadnić wskazanie braku pomocy, tj. należy szczegółowo wyjaśnić, na jakiej podstawie stwierdzono, że w przypadku wnioskowanego dofinansowania nie jest spełniona co najmniej jedna z przesłanek pomocy. Zaznacza się, że nie będzie wystarczające wyłącznie wskazanie niespełnienia przesłanki, należy również szczegółowo uzasadnić takie twierdzenie.</w:t>
      </w:r>
    </w:p>
    <w:p w14:paraId="473A4D12" w14:textId="77777777" w:rsidR="00830920" w:rsidRPr="00A57D2F" w:rsidRDefault="00830920" w:rsidP="0002320D">
      <w:pPr>
        <w:spacing w:after="0"/>
        <w:jc w:val="both"/>
        <w:rPr>
          <w:sz w:val="24"/>
          <w:szCs w:val="24"/>
        </w:rPr>
      </w:pPr>
    </w:p>
    <w:p w14:paraId="4E7CF2B4" w14:textId="3A62F31F" w:rsidR="00E30240" w:rsidRPr="00A57D2F" w:rsidRDefault="00E30240" w:rsidP="006F16A0">
      <w:pPr>
        <w:pStyle w:val="Nagwek3"/>
        <w:numPr>
          <w:ilvl w:val="2"/>
          <w:numId w:val="33"/>
        </w:numPr>
        <w:spacing w:after="120"/>
      </w:pPr>
      <w:bookmarkStart w:id="18" w:name="_Toc180140171"/>
      <w:r w:rsidRPr="00A57D2F">
        <w:t>Podstawa udzielenia pomocy publicznej wraz z obliczeniem poziomu dofinansowania</w:t>
      </w:r>
      <w:bookmarkEnd w:id="18"/>
    </w:p>
    <w:p w14:paraId="3CDED3CA" w14:textId="0025631C" w:rsidR="00E30240" w:rsidRPr="00A57D2F" w:rsidRDefault="00E30240" w:rsidP="00E30240">
      <w:pPr>
        <w:ind w:firstLine="708"/>
        <w:jc w:val="both"/>
      </w:pPr>
      <w:r w:rsidRPr="00A57D2F">
        <w:t>W przypadku wystąpienia pomocy publicznej w projekcie, należy wskazać rodzaj pomocy o jaką ubiega się wnioskodawca (wraz z uzasadnieniem i wskazaniem podstawy prawnej) oraz zakres rzeczowy, którego dotyczy przedmiotowa pomoc publiczna. Tam, gdzie jest to konieczne, należy przedstawić stosowne wyliczenia maksymalnego poziomu dofinansowania w ramach danego rodzaju pomocy.</w:t>
      </w:r>
    </w:p>
    <w:p w14:paraId="5086EB16" w14:textId="1A80AB6F" w:rsidR="00CF0AE7" w:rsidRPr="00A57D2F" w:rsidRDefault="00CF0AE7" w:rsidP="00CF0AE7">
      <w:pPr>
        <w:ind w:firstLine="708"/>
        <w:jc w:val="both"/>
      </w:pPr>
      <w:r w:rsidRPr="00A57D2F">
        <w:t>Jedną z metod określania poziomu dofinansowania jest obliczeni</w:t>
      </w:r>
      <w:r w:rsidR="00A57D2F" w:rsidRPr="00A57D2F">
        <w:t>e</w:t>
      </w:r>
      <w:r w:rsidRPr="00A57D2F">
        <w:t xml:space="preserve"> tzw. </w:t>
      </w:r>
      <w:r w:rsidRPr="00A57D2F">
        <w:rPr>
          <w:b/>
          <w:bCs/>
        </w:rPr>
        <w:t>rozsądnego zysku</w:t>
      </w:r>
      <w:r w:rsidRPr="00A57D2F">
        <w:t>. Metoda ta ma umożliwić indywidualną weryfikację zapotrzebowania na finansowanie dla konkretnego przedsięwzięcia. Metoda ta znajdzie zastosowanie dla ustalania wysokości wsparcia w ramach:</w:t>
      </w:r>
    </w:p>
    <w:p w14:paraId="62F5934A" w14:textId="77777777" w:rsidR="00CF0AE7" w:rsidRPr="00A57D2F" w:rsidRDefault="00CF0AE7" w:rsidP="00CF0AE7">
      <w:pPr>
        <w:pStyle w:val="Akapitzlist"/>
        <w:numPr>
          <w:ilvl w:val="0"/>
          <w:numId w:val="40"/>
        </w:numPr>
        <w:jc w:val="both"/>
      </w:pPr>
      <w:r w:rsidRPr="00A57D2F">
        <w:t xml:space="preserve">pomocy inwestycyjnej na kulturę i zachowanie dziedzictwa kulturowego, </w:t>
      </w:r>
    </w:p>
    <w:p w14:paraId="02207818" w14:textId="77777777" w:rsidR="00CF0AE7" w:rsidRPr="00A57D2F" w:rsidRDefault="00CF0AE7" w:rsidP="00CF0AE7">
      <w:pPr>
        <w:pStyle w:val="Akapitzlist"/>
        <w:numPr>
          <w:ilvl w:val="0"/>
          <w:numId w:val="40"/>
        </w:numPr>
        <w:jc w:val="both"/>
      </w:pPr>
      <w:r w:rsidRPr="00A57D2F">
        <w:t>pomocy inwestycyjnej na infrastrukturę sportową i wielofunkcyjną infrastrukturę rekreacyjną,</w:t>
      </w:r>
    </w:p>
    <w:p w14:paraId="32ABEE03" w14:textId="77777777" w:rsidR="00CF0AE7" w:rsidRPr="00A57D2F" w:rsidRDefault="00CF0AE7" w:rsidP="00CF0AE7">
      <w:pPr>
        <w:pStyle w:val="Akapitzlist"/>
        <w:numPr>
          <w:ilvl w:val="0"/>
          <w:numId w:val="40"/>
        </w:numPr>
        <w:jc w:val="both"/>
      </w:pPr>
      <w:r w:rsidRPr="00A57D2F">
        <w:t>pomocy inwestycyjnej na infrastrukturę lokalną.</w:t>
      </w:r>
    </w:p>
    <w:p w14:paraId="08D6B2E6" w14:textId="77777777" w:rsidR="00CF0AE7" w:rsidRPr="00A57D2F" w:rsidRDefault="00CF0AE7" w:rsidP="00CF0AE7">
      <w:pPr>
        <w:pStyle w:val="Default"/>
        <w:jc w:val="both"/>
        <w:rPr>
          <w:rFonts w:asciiTheme="minorHAnsi" w:hAnsiTheme="minorHAnsi" w:cstheme="minorHAnsi"/>
          <w:sz w:val="22"/>
          <w:szCs w:val="22"/>
        </w:rPr>
      </w:pPr>
      <w:r w:rsidRPr="00A57D2F">
        <w:rPr>
          <w:rFonts w:asciiTheme="minorHAnsi" w:hAnsiTheme="minorHAnsi" w:cstheme="minorHAnsi"/>
          <w:sz w:val="22"/>
          <w:szCs w:val="22"/>
        </w:rPr>
        <w:t>W celu wyliczenia zysku operacyjnego oraz ustalenia wysokości wsparcia w ramach ww. pomocy należy:</w:t>
      </w:r>
    </w:p>
    <w:p w14:paraId="2F99E8D0" w14:textId="77777777" w:rsidR="00CF0AE7" w:rsidRPr="00A57D2F" w:rsidRDefault="00CF0AE7" w:rsidP="00CF0AE7">
      <w:pPr>
        <w:pStyle w:val="Default"/>
        <w:rPr>
          <w:rFonts w:asciiTheme="minorHAnsi" w:hAnsiTheme="minorHAnsi" w:cstheme="minorHAnsi"/>
          <w:sz w:val="22"/>
          <w:szCs w:val="22"/>
        </w:rPr>
      </w:pPr>
    </w:p>
    <w:p w14:paraId="3E854370" w14:textId="77777777" w:rsidR="00CF0AE7" w:rsidRPr="00A57D2F" w:rsidRDefault="00CF0AE7" w:rsidP="00CF0AE7">
      <w:pPr>
        <w:pStyle w:val="Default"/>
        <w:rPr>
          <w:rFonts w:asciiTheme="minorHAnsi" w:hAnsiTheme="minorHAnsi" w:cstheme="minorHAnsi"/>
          <w:sz w:val="22"/>
          <w:szCs w:val="22"/>
        </w:rPr>
      </w:pPr>
      <w:r w:rsidRPr="00A57D2F">
        <w:rPr>
          <w:rFonts w:asciiTheme="minorHAnsi" w:hAnsiTheme="minorHAnsi" w:cstheme="minorHAnsi"/>
          <w:sz w:val="22"/>
          <w:szCs w:val="22"/>
        </w:rPr>
        <w:t>1. Wziąć pod uwagę przychody i koszty operacyjne projektu w okresie ekonomicznego życia projektu</w:t>
      </w:r>
      <w:r w:rsidRPr="00A57D2F">
        <w:rPr>
          <w:rStyle w:val="Odwoanieprzypisudolnego"/>
          <w:rFonts w:asciiTheme="minorHAnsi" w:hAnsiTheme="minorHAnsi" w:cstheme="minorHAnsi"/>
          <w:sz w:val="22"/>
          <w:szCs w:val="22"/>
        </w:rPr>
        <w:footnoteReference w:id="2"/>
      </w:r>
      <w:r w:rsidRPr="00A57D2F">
        <w:rPr>
          <w:rFonts w:asciiTheme="minorHAnsi" w:hAnsiTheme="minorHAnsi" w:cstheme="minorHAnsi"/>
          <w:sz w:val="22"/>
          <w:szCs w:val="22"/>
        </w:rPr>
        <w:t xml:space="preserve"> i wyliczyć zysk, zgodnie z poniższym wzorem:</w:t>
      </w:r>
    </w:p>
    <w:p w14:paraId="1978EB4B" w14:textId="77777777" w:rsidR="00CF0AE7" w:rsidRPr="00A57D2F" w:rsidRDefault="00CF0AE7" w:rsidP="00CF0AE7">
      <w:pPr>
        <w:pStyle w:val="Default"/>
        <w:rPr>
          <w:rFonts w:asciiTheme="minorHAnsi" w:hAnsiTheme="minorHAnsi" w:cstheme="minorHAnsi"/>
          <w:sz w:val="22"/>
          <w:szCs w:val="22"/>
        </w:rPr>
      </w:pPr>
    </w:p>
    <w:p w14:paraId="4EE75A49" w14:textId="77777777" w:rsidR="00CF0AE7" w:rsidRPr="00A57D2F" w:rsidRDefault="00CF0AE7" w:rsidP="00CF0AE7">
      <w:pPr>
        <w:pStyle w:val="Default"/>
        <w:jc w:val="center"/>
        <w:rPr>
          <w:rFonts w:asciiTheme="minorHAnsi" w:hAnsiTheme="minorHAnsi" w:cstheme="minorHAnsi"/>
          <w:b/>
          <w:sz w:val="22"/>
          <w:szCs w:val="22"/>
        </w:rPr>
      </w:pPr>
      <w:r w:rsidRPr="00A57D2F">
        <w:rPr>
          <w:rFonts w:asciiTheme="minorHAnsi" w:hAnsiTheme="minorHAnsi" w:cstheme="minorHAnsi"/>
          <w:b/>
          <w:sz w:val="22"/>
          <w:szCs w:val="22"/>
        </w:rPr>
        <w:lastRenderedPageBreak/>
        <w:t>Zysk operacyjny (ZO) = Σ zdyskontowanych przychodów operacyjnych -</w:t>
      </w:r>
    </w:p>
    <w:p w14:paraId="1C7F8BA5" w14:textId="77777777" w:rsidR="00CF0AE7" w:rsidRPr="00A57D2F" w:rsidRDefault="00CF0AE7" w:rsidP="00CF0AE7">
      <w:pPr>
        <w:pStyle w:val="Default"/>
        <w:jc w:val="center"/>
        <w:rPr>
          <w:rFonts w:asciiTheme="minorHAnsi" w:hAnsiTheme="minorHAnsi" w:cstheme="minorHAnsi"/>
          <w:b/>
          <w:sz w:val="22"/>
          <w:szCs w:val="22"/>
        </w:rPr>
      </w:pPr>
      <w:r w:rsidRPr="00A57D2F">
        <w:rPr>
          <w:rFonts w:asciiTheme="minorHAnsi" w:hAnsiTheme="minorHAnsi" w:cstheme="minorHAnsi"/>
          <w:b/>
          <w:sz w:val="22"/>
          <w:szCs w:val="22"/>
        </w:rPr>
        <w:t>Σ zdyskontowanych kosztów operacyjnych</w:t>
      </w:r>
      <w:r w:rsidRPr="00A57D2F">
        <w:rPr>
          <w:rStyle w:val="Odwoanieprzypisudolnego"/>
          <w:rFonts w:asciiTheme="minorHAnsi" w:hAnsiTheme="minorHAnsi" w:cstheme="minorHAnsi"/>
          <w:b/>
          <w:sz w:val="22"/>
          <w:szCs w:val="22"/>
        </w:rPr>
        <w:footnoteReference w:id="3"/>
      </w:r>
    </w:p>
    <w:p w14:paraId="641D0CB6" w14:textId="77777777" w:rsidR="00CF0AE7" w:rsidRPr="00A57D2F" w:rsidRDefault="00CF0AE7" w:rsidP="00CF0AE7">
      <w:pPr>
        <w:pStyle w:val="Default"/>
        <w:rPr>
          <w:rFonts w:asciiTheme="minorHAnsi" w:hAnsiTheme="minorHAnsi" w:cstheme="minorHAnsi"/>
          <w:sz w:val="22"/>
          <w:szCs w:val="22"/>
        </w:rPr>
      </w:pPr>
    </w:p>
    <w:p w14:paraId="497D7ECE" w14:textId="77777777" w:rsidR="00CF0AE7" w:rsidRPr="00A57D2F" w:rsidRDefault="00CF0AE7" w:rsidP="00CF0AE7">
      <w:pPr>
        <w:pStyle w:val="Default"/>
        <w:rPr>
          <w:rFonts w:asciiTheme="minorHAnsi" w:hAnsiTheme="minorHAnsi" w:cstheme="minorHAnsi"/>
          <w:sz w:val="22"/>
          <w:szCs w:val="22"/>
        </w:rPr>
      </w:pPr>
      <w:r w:rsidRPr="00A57D2F">
        <w:rPr>
          <w:rFonts w:asciiTheme="minorHAnsi" w:hAnsiTheme="minorHAnsi" w:cstheme="minorHAnsi"/>
          <w:sz w:val="22"/>
          <w:szCs w:val="22"/>
        </w:rPr>
        <w:t xml:space="preserve">2. W celu ustalenia maksymalnej wartości dofinansowania </w:t>
      </w:r>
      <w:r w:rsidRPr="00A57D2F">
        <w:rPr>
          <w:rFonts w:asciiTheme="minorHAnsi" w:hAnsiTheme="minorHAnsi" w:cstheme="minorHAnsi"/>
          <w:b/>
          <w:bCs/>
          <w:sz w:val="22"/>
          <w:szCs w:val="22"/>
        </w:rPr>
        <w:t xml:space="preserve">zysk operacyjny  </w:t>
      </w:r>
      <w:r w:rsidRPr="00A57D2F">
        <w:rPr>
          <w:rFonts w:asciiTheme="minorHAnsi" w:hAnsiTheme="minorHAnsi" w:cstheme="minorHAnsi"/>
          <w:sz w:val="22"/>
          <w:szCs w:val="22"/>
        </w:rPr>
        <w:t xml:space="preserve">należy odjąć od </w:t>
      </w:r>
      <w:r w:rsidRPr="00A57D2F">
        <w:rPr>
          <w:rFonts w:asciiTheme="minorHAnsi" w:hAnsiTheme="minorHAnsi" w:cstheme="minorHAnsi"/>
          <w:b/>
          <w:sz w:val="22"/>
          <w:szCs w:val="22"/>
        </w:rPr>
        <w:t>kosztów kwalifikowalnych</w:t>
      </w:r>
      <w:r w:rsidRPr="00A57D2F">
        <w:rPr>
          <w:rFonts w:asciiTheme="minorHAnsi" w:hAnsiTheme="minorHAnsi" w:cstheme="minorHAnsi"/>
          <w:sz w:val="22"/>
          <w:szCs w:val="22"/>
        </w:rPr>
        <w:t xml:space="preserve"> projektu (EC). </w:t>
      </w:r>
    </w:p>
    <w:p w14:paraId="6E7672C2" w14:textId="77777777" w:rsidR="00CF0AE7" w:rsidRPr="00A57D2F" w:rsidRDefault="00CF0AE7" w:rsidP="00CF0AE7">
      <w:pPr>
        <w:pStyle w:val="Default"/>
        <w:rPr>
          <w:rFonts w:asciiTheme="minorHAnsi" w:hAnsiTheme="minorHAnsi" w:cstheme="minorHAnsi"/>
          <w:sz w:val="22"/>
          <w:szCs w:val="22"/>
        </w:rPr>
      </w:pPr>
    </w:p>
    <w:p w14:paraId="511D7915" w14:textId="77777777" w:rsidR="00CF0AE7" w:rsidRPr="00A57D2F" w:rsidRDefault="00CF0AE7" w:rsidP="00CF0AE7">
      <w:pPr>
        <w:pStyle w:val="Default"/>
        <w:jc w:val="center"/>
        <w:rPr>
          <w:rFonts w:asciiTheme="minorHAnsi" w:hAnsiTheme="minorHAnsi" w:cstheme="minorHAnsi"/>
          <w:sz w:val="22"/>
          <w:szCs w:val="22"/>
        </w:rPr>
      </w:pPr>
      <w:r w:rsidRPr="00A57D2F">
        <w:rPr>
          <w:rFonts w:asciiTheme="minorHAnsi" w:hAnsiTheme="minorHAnsi" w:cstheme="minorHAnsi"/>
          <w:b/>
          <w:bCs/>
          <w:sz w:val="22"/>
          <w:szCs w:val="22"/>
        </w:rPr>
        <w:t>Kwota pomocy ≤ EC – ZO</w:t>
      </w:r>
    </w:p>
    <w:p w14:paraId="72BAF72A" w14:textId="77777777" w:rsidR="00CF0AE7" w:rsidRPr="00A57D2F" w:rsidRDefault="00CF0AE7" w:rsidP="00CF0AE7">
      <w:pPr>
        <w:pStyle w:val="Default"/>
        <w:rPr>
          <w:rFonts w:asciiTheme="minorHAnsi" w:hAnsiTheme="minorHAnsi" w:cstheme="minorHAnsi"/>
          <w:sz w:val="22"/>
          <w:szCs w:val="22"/>
        </w:rPr>
      </w:pPr>
      <w:r w:rsidRPr="00A57D2F">
        <w:rPr>
          <w:rFonts w:asciiTheme="minorHAnsi" w:hAnsiTheme="minorHAnsi" w:cstheme="minorHAnsi"/>
          <w:sz w:val="22"/>
          <w:szCs w:val="22"/>
        </w:rPr>
        <w:t xml:space="preserve">gdzie: </w:t>
      </w:r>
    </w:p>
    <w:p w14:paraId="09A8EC9D" w14:textId="77777777" w:rsidR="00CF0AE7" w:rsidRPr="00A57D2F" w:rsidRDefault="00CF0AE7" w:rsidP="00CF0AE7">
      <w:pPr>
        <w:pStyle w:val="Default"/>
        <w:rPr>
          <w:rFonts w:asciiTheme="minorHAnsi" w:hAnsiTheme="minorHAnsi" w:cstheme="minorHAnsi"/>
          <w:sz w:val="22"/>
          <w:szCs w:val="22"/>
        </w:rPr>
      </w:pPr>
      <w:r w:rsidRPr="00A57D2F">
        <w:rPr>
          <w:rFonts w:asciiTheme="minorHAnsi" w:hAnsiTheme="minorHAnsi" w:cstheme="minorHAnsi"/>
          <w:sz w:val="22"/>
          <w:szCs w:val="22"/>
        </w:rPr>
        <w:t xml:space="preserve">EC –  koszty kwalifikowalne projektu wykazane we wniosku o dofinansowanie projektu; </w:t>
      </w:r>
    </w:p>
    <w:p w14:paraId="3089FB4F" w14:textId="77777777" w:rsidR="00CF0AE7" w:rsidRPr="00A57D2F" w:rsidRDefault="00CF0AE7" w:rsidP="00CF0AE7">
      <w:pPr>
        <w:pStyle w:val="Default"/>
        <w:rPr>
          <w:rFonts w:asciiTheme="minorHAnsi" w:hAnsiTheme="minorHAnsi" w:cstheme="minorHAnsi"/>
          <w:sz w:val="22"/>
          <w:szCs w:val="22"/>
        </w:rPr>
      </w:pPr>
      <w:r w:rsidRPr="00A57D2F">
        <w:rPr>
          <w:rFonts w:asciiTheme="minorHAnsi" w:hAnsiTheme="minorHAnsi" w:cstheme="minorHAnsi"/>
          <w:sz w:val="22"/>
          <w:szCs w:val="22"/>
        </w:rPr>
        <w:t xml:space="preserve">ZO – zysk operacyjny. </w:t>
      </w:r>
    </w:p>
    <w:p w14:paraId="387AC8FC" w14:textId="77777777" w:rsidR="00CF0AE7" w:rsidRPr="00E60068" w:rsidRDefault="00CF0AE7" w:rsidP="00CF0AE7">
      <w:pPr>
        <w:pStyle w:val="Default"/>
        <w:jc w:val="both"/>
        <w:rPr>
          <w:rFonts w:asciiTheme="minorHAnsi" w:hAnsiTheme="minorHAnsi" w:cstheme="minorHAnsi"/>
          <w:sz w:val="22"/>
          <w:szCs w:val="22"/>
        </w:rPr>
      </w:pPr>
      <w:r w:rsidRPr="00A57D2F">
        <w:rPr>
          <w:rFonts w:asciiTheme="minorHAnsi" w:hAnsiTheme="minorHAnsi" w:cstheme="minorHAnsi"/>
          <w:b/>
          <w:bCs/>
          <w:sz w:val="22"/>
          <w:szCs w:val="22"/>
        </w:rPr>
        <w:t>Każdorazowo należy porównać, czy wyliczona kwota pomocy nie przewyższa  kwoty maksymalnego dofinansowania ustalonego w Regulaminie wyboru projektów, a w przypadku wystąpienia takiej sytuacji należy przyjąć niższą kwotę i niższy % dofinansowania.</w:t>
      </w:r>
    </w:p>
    <w:p w14:paraId="1F8F1E37" w14:textId="77777777" w:rsidR="00CF0AE7" w:rsidRPr="00E30240" w:rsidRDefault="00CF0AE7" w:rsidP="00E30240">
      <w:pPr>
        <w:ind w:firstLine="708"/>
        <w:jc w:val="both"/>
      </w:pPr>
    </w:p>
    <w:p w14:paraId="1E9E94A9" w14:textId="728409E8" w:rsidR="00672ABA" w:rsidRPr="00672ABA" w:rsidRDefault="00830920" w:rsidP="006F16A0">
      <w:pPr>
        <w:pStyle w:val="Nagwek3"/>
        <w:numPr>
          <w:ilvl w:val="2"/>
          <w:numId w:val="33"/>
        </w:numPr>
        <w:spacing w:after="120"/>
      </w:pPr>
      <w:bookmarkStart w:id="19" w:name="_Toc180140172"/>
      <w:r>
        <w:t>Pomo</w:t>
      </w:r>
      <w:r w:rsidR="00555ADC">
        <w:t>c publiczna na kolejnych</w:t>
      </w:r>
      <w:r>
        <w:t xml:space="preserve"> poziom</w:t>
      </w:r>
      <w:r w:rsidR="00555ADC">
        <w:t>ach</w:t>
      </w:r>
      <w:bookmarkEnd w:id="19"/>
    </w:p>
    <w:p w14:paraId="43654293" w14:textId="410C3924" w:rsidR="00751907" w:rsidRDefault="00372585" w:rsidP="00372585">
      <w:pPr>
        <w:ind w:firstLine="708"/>
        <w:jc w:val="both"/>
      </w:pPr>
      <w:r>
        <w:t xml:space="preserve">Zawiadomienie Komisji w sprawie pojęcia pomocy państwa w rozumieniu art. 107 ust. 1 Traktatu o funkcjonowaniu Unii Europejskiej rozróżnia możliwość wystąpienia pomocy publicznej </w:t>
      </w:r>
      <w:r w:rsidR="00A21C6F">
        <w:br/>
      </w:r>
      <w:r>
        <w:t>na następujących poziomach:</w:t>
      </w:r>
    </w:p>
    <w:p w14:paraId="6E50152C" w14:textId="0D6AEF07" w:rsidR="00372585" w:rsidRDefault="00372585" w:rsidP="00645172">
      <w:pPr>
        <w:pStyle w:val="Akapitzlist"/>
        <w:numPr>
          <w:ilvl w:val="0"/>
          <w:numId w:val="9"/>
        </w:numPr>
        <w:ind w:left="1066" w:hanging="357"/>
        <w:jc w:val="both"/>
      </w:pPr>
      <w:r w:rsidRPr="00A21C6F">
        <w:rPr>
          <w:b/>
        </w:rPr>
        <w:t>I poziom</w:t>
      </w:r>
      <w:r>
        <w:t xml:space="preserve"> – wykonawca/pierwszy właściciel infrastruktury (np. gmina wybudowała infrastrukturę i pozostaje jej właścicielem),</w:t>
      </w:r>
    </w:p>
    <w:p w14:paraId="7A462F5C" w14:textId="2B187081" w:rsidR="00372585" w:rsidRDefault="00372585" w:rsidP="00645172">
      <w:pPr>
        <w:pStyle w:val="Akapitzlist"/>
        <w:numPr>
          <w:ilvl w:val="0"/>
          <w:numId w:val="9"/>
        </w:numPr>
        <w:ind w:left="1066" w:hanging="357"/>
        <w:jc w:val="both"/>
      </w:pPr>
      <w:r w:rsidRPr="00A21C6F">
        <w:rPr>
          <w:b/>
        </w:rPr>
        <w:t>II poziom</w:t>
      </w:r>
      <w:r>
        <w:t xml:space="preserve"> – operator/zarządzający infrastrukturą, do tej grupy podmiotów można zaliczyć np.:</w:t>
      </w:r>
    </w:p>
    <w:p w14:paraId="63A0C4ED" w14:textId="44989CB8" w:rsidR="00372585" w:rsidRDefault="00A21C6F" w:rsidP="00645172">
      <w:pPr>
        <w:pStyle w:val="Akapitzlist"/>
        <w:numPr>
          <w:ilvl w:val="0"/>
          <w:numId w:val="10"/>
        </w:numPr>
        <w:ind w:left="1831" w:hanging="357"/>
        <w:jc w:val="both"/>
      </w:pPr>
      <w:r>
        <w:t xml:space="preserve">przedsiębiorstwo, które bezpośrednio korzysta z infrastruktury </w:t>
      </w:r>
      <w:r>
        <w:br/>
        <w:t xml:space="preserve">(np. na podstawie najmu powierzchni), ale nie jest stroną umowy </w:t>
      </w:r>
      <w:r>
        <w:br/>
        <w:t>o dofinansowanie,</w:t>
      </w:r>
    </w:p>
    <w:p w14:paraId="116DE876" w14:textId="6384E0AA" w:rsidR="00A21C6F" w:rsidRDefault="00A21C6F" w:rsidP="00645172">
      <w:pPr>
        <w:pStyle w:val="Akapitzlist"/>
        <w:numPr>
          <w:ilvl w:val="0"/>
          <w:numId w:val="10"/>
        </w:numPr>
        <w:ind w:left="1831" w:hanging="357"/>
        <w:jc w:val="both"/>
      </w:pPr>
      <w:r>
        <w:t xml:space="preserve">przedsiębiorstwo, które nabywa infrastrukturę od wykonawcy/właściciela </w:t>
      </w:r>
      <w:r>
        <w:br/>
        <w:t>do wykorzystania jej do celów gospodarczych,</w:t>
      </w:r>
    </w:p>
    <w:p w14:paraId="42C5160C" w14:textId="0E64BCC0" w:rsidR="00FF40C3" w:rsidRDefault="00A21C6F" w:rsidP="00645172">
      <w:pPr>
        <w:pStyle w:val="Akapitzlist"/>
        <w:numPr>
          <w:ilvl w:val="0"/>
          <w:numId w:val="10"/>
        </w:numPr>
        <w:ind w:left="1831" w:hanging="357"/>
        <w:jc w:val="both"/>
      </w:pPr>
      <w:r>
        <w:t xml:space="preserve"> przedsiębiorstwo, które uzyskuje koncesję na użytkowanie i eksploatację infrastruktury lub wynajmują ją w tych celach.</w:t>
      </w:r>
    </w:p>
    <w:p w14:paraId="0CF8EC94" w14:textId="4C6E2F00" w:rsidR="00A21C6F" w:rsidRDefault="00A21C6F" w:rsidP="00A21C6F">
      <w:pPr>
        <w:ind w:firstLine="708"/>
        <w:jc w:val="both"/>
      </w:pPr>
      <w:r>
        <w:t xml:space="preserve">Podmiot taki można uznać za Beneficjenta pomocy z racji czerpania korzyści z wykorzystania do celów gospodarczych infrastruktury sfinansowanej ze środków unijnych, o ile za prawo </w:t>
      </w:r>
      <w:r>
        <w:br/>
        <w:t xml:space="preserve">do eksploatacji infrastruktury płaci poniżej stawek rynkowych. </w:t>
      </w:r>
    </w:p>
    <w:p w14:paraId="33369FCB" w14:textId="68D912AD" w:rsidR="00FF40C3" w:rsidRDefault="00FF40C3" w:rsidP="00FF40C3">
      <w:pPr>
        <w:ind w:firstLine="708"/>
        <w:jc w:val="both"/>
      </w:pPr>
      <w:r>
        <w:t>Pomoc publiczna na drugim poziomie nie wystąpi natomiast w sytuacji tzw. tożsamości podmiotowej, w przypadku:</w:t>
      </w:r>
    </w:p>
    <w:p w14:paraId="519CF793" w14:textId="1BCE88CF" w:rsidR="00FF40C3" w:rsidRDefault="00FF40C3" w:rsidP="00645172">
      <w:pPr>
        <w:pStyle w:val="Akapitzlist"/>
        <w:numPr>
          <w:ilvl w:val="1"/>
          <w:numId w:val="36"/>
        </w:numPr>
        <w:ind w:left="1066" w:hanging="357"/>
        <w:jc w:val="both"/>
      </w:pPr>
      <w:r>
        <w:t xml:space="preserve">jednostek samorządu terytorialnego i ich jednostek organizacyjnych niemających osobowości prawnej (jednostki budżetowe oraz samorządowe zakłady budżetowe), dla których organem prowadzącym jest </w:t>
      </w:r>
      <w:proofErr w:type="spellStart"/>
      <w:r>
        <w:t>jst</w:t>
      </w:r>
      <w:proofErr w:type="spellEnd"/>
      <w:r>
        <w:t xml:space="preserve"> i w imieniu których </w:t>
      </w:r>
      <w:proofErr w:type="spellStart"/>
      <w:r>
        <w:t>jst</w:t>
      </w:r>
      <w:proofErr w:type="spellEnd"/>
      <w:r>
        <w:t xml:space="preserve"> wnioskuje o wsparcie, </w:t>
      </w:r>
      <w:r>
        <w:lastRenderedPageBreak/>
        <w:t xml:space="preserve">ponieważ jednostka organizacyjna </w:t>
      </w:r>
      <w:proofErr w:type="spellStart"/>
      <w:r>
        <w:t>jst</w:t>
      </w:r>
      <w:proofErr w:type="spellEnd"/>
      <w:r>
        <w:t xml:space="preserve"> nie ma zdolności do czynności prawnych (np. gmina i jednostka budżetowa ubiegająca się o instalację paneli fotowoltaicznych w budynku itp.),</w:t>
      </w:r>
    </w:p>
    <w:p w14:paraId="0DD2B186" w14:textId="15321879" w:rsidR="00FF40C3" w:rsidRDefault="00FF40C3" w:rsidP="00645172">
      <w:pPr>
        <w:pStyle w:val="Akapitzlist"/>
        <w:numPr>
          <w:ilvl w:val="1"/>
          <w:numId w:val="36"/>
        </w:numPr>
        <w:ind w:left="1066" w:hanging="357"/>
        <w:jc w:val="both"/>
      </w:pPr>
      <w:r>
        <w:t xml:space="preserve">jednostek samorządu terytorialnego i ich spółek komunalnych oraz instytucji kultury posiadających osobowość prawną należy uznać, że między ww. jednostkami występuje tożsamość podmiotowa, pod warunkiem, że 100% udziałów w takich podmiotach mają </w:t>
      </w:r>
      <w:proofErr w:type="spellStart"/>
      <w:r>
        <w:t>jst</w:t>
      </w:r>
      <w:proofErr w:type="spellEnd"/>
      <w:r>
        <w:t>.</w:t>
      </w:r>
    </w:p>
    <w:p w14:paraId="11FD085D" w14:textId="2989C21C" w:rsidR="00FF40C3" w:rsidRDefault="00FF40C3" w:rsidP="00FF40C3">
      <w:pPr>
        <w:ind w:firstLine="708"/>
        <w:jc w:val="both"/>
      </w:pPr>
      <w:r>
        <w:t>Jeżeli tożsamość podmiotowa nie będzie możliwa do wykazania, operator w świetle przepisów pomocowych będzie traktowany jako „osoba trzecia” i w sytuacji występowania korzyści (tj. braku wykluczenia przesłanki korzyści na jego poziomie) nie będzie mógł otrzymać wsparcia w postaci pomocy publicznej. Możliwe jest wówczas jedynie udzielanie pomocy de minimis albo przekazan</w:t>
      </w:r>
      <w:r w:rsidR="00505FD1">
        <w:t>i</w:t>
      </w:r>
      <w:r>
        <w:t>e wsparcia niestanowiącego pomocy.</w:t>
      </w:r>
    </w:p>
    <w:p w14:paraId="176CEC46" w14:textId="11BA18E7" w:rsidR="00447428" w:rsidRPr="00532509" w:rsidRDefault="00A21C6F" w:rsidP="00505FD1">
      <w:pPr>
        <w:pStyle w:val="Akapitzlist"/>
        <w:numPr>
          <w:ilvl w:val="0"/>
          <w:numId w:val="11"/>
        </w:numPr>
        <w:ind w:left="1066" w:hanging="357"/>
        <w:jc w:val="both"/>
      </w:pPr>
      <w:r w:rsidRPr="00A21C6F">
        <w:rPr>
          <w:b/>
        </w:rPr>
        <w:t>III poziom</w:t>
      </w:r>
      <w:r>
        <w:t xml:space="preserve"> – użytkownicy końcowi infrastruktury – np. wynajmujący infrastrukturę od operatora. Pomoc na tym poziomie może mieć miejsce, o ile użytkownicy byli przedsiębiorcami, którzy uzyskali </w:t>
      </w:r>
      <w:r w:rsidR="00447428">
        <w:t>możliwość korzystania z infrastruktury na warunkach innych niż rynkowe.</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447428" w14:paraId="11257315" w14:textId="77777777" w:rsidTr="00447428">
        <w:tc>
          <w:tcPr>
            <w:tcW w:w="9212" w:type="dxa"/>
          </w:tcPr>
          <w:p w14:paraId="7493644F" w14:textId="44F49A3A" w:rsidR="00532509" w:rsidRDefault="00532509" w:rsidP="00447428">
            <w:pPr>
              <w:jc w:val="both"/>
              <w:rPr>
                <w:b/>
              </w:rPr>
            </w:pPr>
            <w:r w:rsidRPr="00447428">
              <w:rPr>
                <w:b/>
              </w:rPr>
              <w:t>UWAGA!</w:t>
            </w:r>
          </w:p>
          <w:p w14:paraId="0FD8F46B" w14:textId="4179B14B" w:rsidR="00447428" w:rsidRPr="00447428" w:rsidRDefault="00447428" w:rsidP="00447428">
            <w:pPr>
              <w:jc w:val="both"/>
              <w:rPr>
                <w:b/>
              </w:rPr>
            </w:pPr>
            <w:r w:rsidRPr="00447428">
              <w:rPr>
                <w:b/>
              </w:rPr>
              <w:t>Z uwagi na przepisy ustawy wdrożeniowej w obecnej perspektywie finansowej nie ma formalnych możliwości udzielania pomocy na dru</w:t>
            </w:r>
            <w:r>
              <w:rPr>
                <w:b/>
              </w:rPr>
              <w:t xml:space="preserve">gim i trzecim poziomie, a tym samym, co do zasady, nie ma możliwości przetransferowania pomocy na poziomie operatora, czy użytkowników końcowych. Jedynym wyjątkiem jest pomoc de minimis, która może być przetransferowana na niższe poziomy, ale tylko przez Wnioskodawcę (nie Partnera projektu). </w:t>
            </w:r>
          </w:p>
        </w:tc>
      </w:tr>
    </w:tbl>
    <w:p w14:paraId="61126471" w14:textId="77777777" w:rsidR="00447428" w:rsidRDefault="00447428" w:rsidP="00447428"/>
    <w:p w14:paraId="7912DA02" w14:textId="1C7499D9" w:rsidR="00447428" w:rsidRDefault="00447428" w:rsidP="00DD4D60">
      <w:pPr>
        <w:ind w:firstLine="708"/>
        <w:jc w:val="both"/>
      </w:pPr>
      <w:r>
        <w:t xml:space="preserve">Wnioskodawca ubiegający się o dofinansowanie </w:t>
      </w:r>
      <w:r w:rsidR="00DD4D60">
        <w:t>zobowiązany jest wykazać brak wystąpienia pomocy publicznej na kolejnych poziomach. Należy w szczególności wskazać, w jaki sposób wyeliminowana zostanie korzyść na kolejnych poziomach, odnosząc się w szczególności do poniższych aspektów:</w:t>
      </w:r>
    </w:p>
    <w:p w14:paraId="737205CC" w14:textId="5E60C161" w:rsidR="00DD4D60" w:rsidRDefault="00DD4D60" w:rsidP="00645172">
      <w:pPr>
        <w:pStyle w:val="Akapitzlist"/>
        <w:numPr>
          <w:ilvl w:val="0"/>
          <w:numId w:val="11"/>
        </w:numPr>
        <w:ind w:left="1066" w:hanging="357"/>
        <w:jc w:val="both"/>
      </w:pPr>
      <w:r>
        <w:t>tryb wyboru operatora,</w:t>
      </w:r>
    </w:p>
    <w:p w14:paraId="69DAB2DC" w14:textId="486E7D1A" w:rsidR="00DD4D60" w:rsidRDefault="00DD4D60" w:rsidP="00645172">
      <w:pPr>
        <w:pStyle w:val="Akapitzlist"/>
        <w:numPr>
          <w:ilvl w:val="0"/>
          <w:numId w:val="11"/>
        </w:numPr>
        <w:ind w:left="1066" w:hanging="357"/>
        <w:jc w:val="both"/>
      </w:pPr>
      <w:r>
        <w:t>sposobu określania cen za udostępnianie infrastruktury na rzecz operatora oraz przez operatora odbiorcom końcowym,</w:t>
      </w:r>
    </w:p>
    <w:p w14:paraId="51C21A92" w14:textId="3B6BCDEC" w:rsidR="00DD4D60" w:rsidRDefault="00DD4D60" w:rsidP="00645172">
      <w:pPr>
        <w:pStyle w:val="Akapitzlist"/>
        <w:numPr>
          <w:ilvl w:val="0"/>
          <w:numId w:val="11"/>
        </w:numPr>
        <w:ind w:left="1066" w:hanging="357"/>
        <w:jc w:val="both"/>
      </w:pPr>
      <w:r>
        <w:t>określenie warunków korzystania z infrastruktury przez użytkowników końcowych,</w:t>
      </w:r>
    </w:p>
    <w:p w14:paraId="4A616D7D" w14:textId="2AF01274" w:rsidR="00DD4D60" w:rsidRDefault="00DD4D60" w:rsidP="00645172">
      <w:pPr>
        <w:pStyle w:val="Akapitzlist"/>
        <w:numPr>
          <w:ilvl w:val="0"/>
          <w:numId w:val="11"/>
        </w:numPr>
        <w:ind w:left="1066" w:hanging="357"/>
        <w:jc w:val="both"/>
      </w:pPr>
      <w:r>
        <w:t>informacje wskazujące na brak korzyści po stronie operatora oraz użytkowników końcowych.</w:t>
      </w:r>
    </w:p>
    <w:p w14:paraId="33A341C5" w14:textId="7620075B" w:rsidR="00DD4D60" w:rsidRPr="00532509" w:rsidRDefault="00B9193E" w:rsidP="00532509">
      <w:pPr>
        <w:ind w:firstLine="708"/>
        <w:jc w:val="both"/>
      </w:pPr>
      <w:r>
        <w:t>Ewentualnym</w:t>
      </w:r>
      <w:r w:rsidR="00DD4D60">
        <w:t xml:space="preserve"> sposobem wyeliminowania korzyści na kolejnych etapach jest zapewnienie, </w:t>
      </w:r>
      <w:r w:rsidR="00DD4D60">
        <w:br/>
        <w:t xml:space="preserve">że wybór operatora oraz odbiorców końcowych zostanie dokonany np. w drodze postępowania konkurencyjnego. Inne formy wyboru operatora/użytkowników końcowych np. </w:t>
      </w:r>
      <w:proofErr w:type="spellStart"/>
      <w:r w:rsidR="00DD4D60">
        <w:t>benchmarking</w:t>
      </w:r>
      <w:proofErr w:type="spellEnd"/>
      <w:r w:rsidR="00DD4D60">
        <w:t xml:space="preserve"> wymagać będą </w:t>
      </w:r>
      <w:r w:rsidR="00DD4D60" w:rsidRPr="00F30D0E">
        <w:t xml:space="preserve">indywidualnej weryfikacji. </w:t>
      </w:r>
      <w:r w:rsidRPr="00F30D0E">
        <w:t>Wyjątkiem w zakresie dotyczącym konieczności stosowania postępowania konkurencyjnego na wybór operatora jest sytuacja, w której operatorem jest podmiot typu in-</w:t>
      </w:r>
      <w:proofErr w:type="spellStart"/>
      <w:r w:rsidRPr="00F30D0E">
        <w:t>house</w:t>
      </w:r>
      <w:proofErr w:type="spellEnd"/>
      <w:r w:rsidRPr="00F30D0E">
        <w:t>.</w:t>
      </w:r>
    </w:p>
    <w:p w14:paraId="1610DF58" w14:textId="123891DB" w:rsidR="00672ABA" w:rsidRPr="008C14CC" w:rsidRDefault="00672ABA" w:rsidP="006F16A0">
      <w:pPr>
        <w:pStyle w:val="Nagwek3"/>
        <w:numPr>
          <w:ilvl w:val="2"/>
          <w:numId w:val="33"/>
        </w:numPr>
        <w:spacing w:after="120"/>
      </w:pPr>
      <w:bookmarkStart w:id="20" w:name="_Toc180140173"/>
      <w:r w:rsidRPr="008C14CC">
        <w:t>Działalność pomocnicza</w:t>
      </w:r>
      <w:bookmarkEnd w:id="20"/>
      <w:r w:rsidR="00396A62" w:rsidRPr="008C14CC">
        <w:t xml:space="preserve"> </w:t>
      </w:r>
    </w:p>
    <w:p w14:paraId="4C14642E" w14:textId="140C967A" w:rsidR="00672ABA" w:rsidRDefault="00F872A9" w:rsidP="00F872A9">
      <w:pPr>
        <w:ind w:firstLine="720"/>
        <w:jc w:val="both"/>
      </w:pPr>
      <w:r>
        <w:t xml:space="preserve">W przypadku, gdy wnioskodawca w odniesieniu do dofinansowanej infrastruktury przewiduje możliwość jej wykorzystania maksymalnie do 20% całkowitej rocznej jej wydajności na cele gospodarcze tj. do prowadzenia pomocniczej działalności gospodarczej, należy wskazać zakres (infrastrukturę), w którym taka działalność będzie prowadzona oraz przeprowadzić analizę pod kątem spełnienia przesłanek pozwalających na uznanie tej działalności za działalność pomocniczą </w:t>
      </w:r>
      <w:r>
        <w:br/>
      </w:r>
      <w:r>
        <w:lastRenderedPageBreak/>
        <w:t>w rozumieniu punktu 207 Zawiadomienia Komisji w sprawie pojęcia pomocy państwa (patrz załącznik nr 23 do Regulaminu wyboru projektów).</w:t>
      </w:r>
    </w:p>
    <w:p w14:paraId="5F024083" w14:textId="27A5934E" w:rsidR="00610DCA" w:rsidRPr="00F96E3E" w:rsidRDefault="009C5549" w:rsidP="002B751B">
      <w:pPr>
        <w:pStyle w:val="Nagwek1"/>
        <w:numPr>
          <w:ilvl w:val="0"/>
          <w:numId w:val="3"/>
        </w:numPr>
        <w:spacing w:after="240"/>
        <w:ind w:left="714" w:hanging="357"/>
      </w:pPr>
      <w:bookmarkStart w:id="21" w:name="_Toc180140174"/>
      <w:r w:rsidRPr="00F96E3E">
        <w:t>A</w:t>
      </w:r>
      <w:r w:rsidR="00610DCA" w:rsidRPr="00F96E3E">
        <w:t>naliza ekonomiczno-finansowa</w:t>
      </w:r>
      <w:bookmarkEnd w:id="21"/>
    </w:p>
    <w:p w14:paraId="5BDEEAA9" w14:textId="4B66E87F" w:rsidR="00443115" w:rsidRDefault="00147219"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Dla projektów, których całkowity koszt kwalifikowalny w momencie złożenia wniosku </w:t>
      </w:r>
      <w:r w:rsidR="004E07AF">
        <w:rPr>
          <w:rFonts w:asciiTheme="minorHAnsi" w:eastAsiaTheme="minorHAnsi" w:hAnsiTheme="minorHAnsi" w:cstheme="minorBidi"/>
          <w:kern w:val="2"/>
          <w:sz w:val="22"/>
          <w:szCs w:val="22"/>
          <w:lang w:eastAsia="en-US"/>
          <w14:ligatures w14:val="standardContextual"/>
        </w:rPr>
        <w:br/>
      </w:r>
      <w:r>
        <w:rPr>
          <w:rFonts w:asciiTheme="minorHAnsi" w:eastAsiaTheme="minorHAnsi" w:hAnsiTheme="minorHAnsi" w:cstheme="minorBidi"/>
          <w:kern w:val="2"/>
          <w:sz w:val="22"/>
          <w:szCs w:val="22"/>
          <w:lang w:eastAsia="en-US"/>
          <w14:ligatures w14:val="standardContextual"/>
        </w:rPr>
        <w:t xml:space="preserve">o dofinansowanie wynosi co najmniej 50 mln zł, analizę ekonomiczno-finansową należy przygotować na podstawie rozdziału 6. „Analiza finansowa” oraz rozdziału 7. „Analiza kosztów i korzyści” </w:t>
      </w:r>
      <w:r w:rsidRPr="00147219">
        <w:rPr>
          <w:rFonts w:asciiTheme="minorHAnsi" w:eastAsiaTheme="minorHAnsi" w:hAnsiTheme="minorHAnsi" w:cstheme="minorBidi"/>
          <w:i/>
          <w:iCs/>
          <w:kern w:val="2"/>
          <w:sz w:val="22"/>
          <w:szCs w:val="22"/>
          <w:lang w:eastAsia="en-US"/>
          <w14:ligatures w14:val="standardContextual"/>
        </w:rPr>
        <w:t>Wytycznych dotyczących zagadnień związanych z przygotowaniem projektów inwestycyjnych, w tym hybrydowych na lata 2021-2027</w:t>
      </w:r>
      <w:r>
        <w:rPr>
          <w:rFonts w:asciiTheme="minorHAnsi" w:eastAsiaTheme="minorHAnsi" w:hAnsiTheme="minorHAnsi" w:cstheme="minorBidi"/>
          <w:kern w:val="2"/>
          <w:sz w:val="22"/>
          <w:szCs w:val="22"/>
          <w:lang w:eastAsia="en-US"/>
          <w14:ligatures w14:val="standardContextual"/>
        </w:rPr>
        <w:t xml:space="preserve">. </w:t>
      </w:r>
    </w:p>
    <w:p w14:paraId="6360A101" w14:textId="5745F56F" w:rsidR="00443115" w:rsidRDefault="00443115"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W przypadku projektu hybrydowego, analiza finansowa powinna zostać przygotowana zgodnie z zasadami określonymi dla projektów hybrydowych w rozdziale 10 Wytycznych. </w:t>
      </w:r>
    </w:p>
    <w:p w14:paraId="32D27AE3" w14:textId="77777777" w:rsidR="008947F1" w:rsidRDefault="004E07AF" w:rsidP="00FF1505">
      <w:pPr>
        <w:pStyle w:val="INSnormalPodpis"/>
        <w:ind w:firstLine="708"/>
        <w:rPr>
          <w:rFonts w:asciiTheme="minorHAnsi" w:eastAsiaTheme="minorHAnsi" w:hAnsiTheme="minorHAnsi" w:cstheme="minorBidi"/>
          <w:kern w:val="2"/>
          <w:sz w:val="22"/>
          <w:szCs w:val="22"/>
          <w:lang w:eastAsia="en-US"/>
          <w14:ligatures w14:val="standardContextual"/>
        </w:rPr>
      </w:pPr>
      <w:bookmarkStart w:id="22" w:name="_Hlk172720690"/>
      <w:r w:rsidRPr="00C56099">
        <w:rPr>
          <w:rFonts w:asciiTheme="minorHAnsi" w:eastAsiaTheme="minorHAnsi" w:hAnsiTheme="minorHAnsi" w:cstheme="minorBidi"/>
          <w:kern w:val="2"/>
          <w:sz w:val="22"/>
          <w:szCs w:val="22"/>
          <w:lang w:eastAsia="en-US"/>
          <w14:ligatures w14:val="standardContextual"/>
        </w:rPr>
        <w:t xml:space="preserve">W pozostałych przypadkach </w:t>
      </w:r>
      <w:r w:rsidR="00177D52" w:rsidRPr="00C56099">
        <w:rPr>
          <w:rFonts w:asciiTheme="minorHAnsi" w:eastAsiaTheme="minorHAnsi" w:hAnsiTheme="minorHAnsi" w:cstheme="minorBidi"/>
          <w:kern w:val="2"/>
          <w:sz w:val="22"/>
          <w:szCs w:val="22"/>
          <w:lang w:eastAsia="en-US"/>
          <w14:ligatures w14:val="standardContextual"/>
        </w:rPr>
        <w:t>należy przedstawić uproszczoną analizę finansową/ekonomiczną projektu np. sporządzoną w formie analizy wielokryterialnej lub opisu korzyści i kosztów społecznych.</w:t>
      </w:r>
    </w:p>
    <w:p w14:paraId="46B239CB" w14:textId="4E745B1B" w:rsidR="00FF1505" w:rsidRPr="00C56099" w:rsidRDefault="008947F1" w:rsidP="00FF1505">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Wymagane jest wykazanie, że korzyści społeczne przewyższają koszty społeczne</w:t>
      </w:r>
      <w:r w:rsidR="003704B7">
        <w:rPr>
          <w:rFonts w:asciiTheme="minorHAnsi" w:eastAsiaTheme="minorHAnsi" w:hAnsiTheme="minorHAnsi" w:cstheme="minorBidi"/>
          <w:kern w:val="2"/>
          <w:sz w:val="22"/>
          <w:szCs w:val="22"/>
          <w:lang w:eastAsia="en-US"/>
          <w14:ligatures w14:val="standardContextual"/>
        </w:rPr>
        <w:t xml:space="preserve">, a </w:t>
      </w:r>
      <w:r>
        <w:rPr>
          <w:rFonts w:asciiTheme="minorHAnsi" w:eastAsiaTheme="minorHAnsi" w:hAnsiTheme="minorHAnsi" w:cstheme="minorBidi"/>
          <w:kern w:val="2"/>
          <w:sz w:val="22"/>
          <w:szCs w:val="22"/>
          <w:lang w:eastAsia="en-US"/>
          <w14:ligatures w14:val="standardContextual"/>
        </w:rPr>
        <w:t>realizacja projektu stanowi społecznie najkorzystniejszy wariant.</w:t>
      </w:r>
    </w:p>
    <w:p w14:paraId="41E4747C" w14:textId="77777777" w:rsidR="00FF1505" w:rsidRDefault="00FF1505" w:rsidP="00327EBB">
      <w:pPr>
        <w:pStyle w:val="INSnormalPodpis"/>
        <w:ind w:firstLine="708"/>
        <w:rPr>
          <w:rFonts w:asciiTheme="minorHAnsi" w:eastAsiaTheme="minorHAnsi" w:hAnsiTheme="minorHAnsi" w:cstheme="minorBidi"/>
          <w:kern w:val="2"/>
          <w:sz w:val="22"/>
          <w:szCs w:val="22"/>
          <w:lang w:eastAsia="en-US"/>
          <w14:ligatures w14:val="standardContextual"/>
        </w:rPr>
      </w:pPr>
    </w:p>
    <w:p w14:paraId="111C29B6" w14:textId="0931D9A0" w:rsidR="00FF1505" w:rsidRPr="00FF1505" w:rsidRDefault="00FF1505" w:rsidP="00327EBB">
      <w:pPr>
        <w:pStyle w:val="INSnormalPodpis"/>
        <w:ind w:firstLine="708"/>
        <w:rPr>
          <w:rFonts w:asciiTheme="minorHAnsi" w:eastAsiaTheme="minorHAnsi" w:hAnsiTheme="minorHAnsi" w:cstheme="minorBidi"/>
          <w:kern w:val="2"/>
          <w:sz w:val="22"/>
          <w:szCs w:val="22"/>
          <w:u w:val="single"/>
          <w:lang w:eastAsia="en-US"/>
          <w14:ligatures w14:val="standardContextual"/>
        </w:rPr>
      </w:pPr>
      <w:r w:rsidRPr="00FF1505">
        <w:rPr>
          <w:rFonts w:asciiTheme="minorHAnsi" w:eastAsiaTheme="minorHAnsi" w:hAnsiTheme="minorHAnsi" w:cstheme="minorBidi"/>
          <w:kern w:val="2"/>
          <w:sz w:val="22"/>
          <w:szCs w:val="22"/>
          <w:u w:val="single"/>
          <w:lang w:eastAsia="en-US"/>
          <w14:ligatures w14:val="standardContextual"/>
        </w:rPr>
        <w:t>Wskazówki w zakresie sporządzenia analizy wielokryterialnej</w:t>
      </w:r>
    </w:p>
    <w:p w14:paraId="0A9F7422" w14:textId="77777777" w:rsidR="003704B7" w:rsidRPr="006C4FF4" w:rsidRDefault="003704B7" w:rsidP="003704B7">
      <w:pPr>
        <w:autoSpaceDE w:val="0"/>
        <w:autoSpaceDN w:val="0"/>
        <w:adjustRightInd w:val="0"/>
        <w:spacing w:after="0" w:line="240" w:lineRule="auto"/>
        <w:ind w:firstLine="708"/>
        <w:jc w:val="both"/>
      </w:pPr>
      <w:r w:rsidRPr="006C4FF4">
        <w:t xml:space="preserve">Należy ocenić i porównać różne alternatywne warianty realizacji celów projektów i wybrać ten, który zapewni najlepsze (najkorzystniejsze) rozwiązanie. </w:t>
      </w:r>
    </w:p>
    <w:p w14:paraId="2236FF7D" w14:textId="77777777" w:rsidR="003704B7" w:rsidRPr="006C4FF4" w:rsidRDefault="003704B7" w:rsidP="003704B7">
      <w:pPr>
        <w:autoSpaceDE w:val="0"/>
        <w:autoSpaceDN w:val="0"/>
        <w:adjustRightInd w:val="0"/>
        <w:spacing w:after="0" w:line="240" w:lineRule="auto"/>
        <w:ind w:firstLine="708"/>
        <w:jc w:val="both"/>
        <w:rPr>
          <w:b/>
        </w:rPr>
      </w:pPr>
      <w:r w:rsidRPr="006C4FF4">
        <w:t xml:space="preserve">Do analizy należy </w:t>
      </w:r>
      <w:r w:rsidRPr="006C4FF4">
        <w:rPr>
          <w:b/>
        </w:rPr>
        <w:t>wybrać co najmniej dwa warianty strategiczne realizujące cele projektu</w:t>
      </w:r>
      <w:r w:rsidRPr="006C4FF4">
        <w:t xml:space="preserve">. </w:t>
      </w:r>
      <w:r w:rsidRPr="006C4FF4">
        <w:rPr>
          <w:b/>
        </w:rPr>
        <w:t xml:space="preserve">Nie bierze się pod uwagę wariantu bezinwestycyjnego (zaniechanie inwestycji). </w:t>
      </w:r>
    </w:p>
    <w:p w14:paraId="32F42EA9" w14:textId="77777777" w:rsidR="003704B7" w:rsidRPr="006C4FF4" w:rsidRDefault="003704B7" w:rsidP="003704B7">
      <w:pPr>
        <w:autoSpaceDE w:val="0"/>
        <w:autoSpaceDN w:val="0"/>
        <w:adjustRightInd w:val="0"/>
        <w:spacing w:after="0" w:line="240" w:lineRule="auto"/>
        <w:ind w:firstLine="708"/>
        <w:jc w:val="both"/>
      </w:pPr>
      <w:r w:rsidRPr="006C4FF4">
        <w:t xml:space="preserve">Wybierając warianty, należy zwrócić uwagę, aby przyczyniały się one do realizacji celów projektu w różnym zakresie, skali, a także w różny sposób. </w:t>
      </w:r>
    </w:p>
    <w:p w14:paraId="5CAED179" w14:textId="77777777" w:rsidR="003704B7" w:rsidRPr="006C4FF4" w:rsidRDefault="003704B7" w:rsidP="003704B7">
      <w:pPr>
        <w:autoSpaceDE w:val="0"/>
        <w:autoSpaceDN w:val="0"/>
        <w:adjustRightInd w:val="0"/>
        <w:spacing w:after="0" w:line="240" w:lineRule="auto"/>
        <w:ind w:firstLine="708"/>
        <w:jc w:val="both"/>
      </w:pPr>
      <w:r w:rsidRPr="006C4FF4">
        <w:t>Generalnie rzecz biorąc, wybór wariantów do analizy może dotyczyć:</w:t>
      </w:r>
    </w:p>
    <w:p w14:paraId="39A7051F"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 xml:space="preserve">lokalizacji (np. zlokalizowanie budowanego obiektu na działkach należących </w:t>
      </w:r>
      <w:r w:rsidRPr="006C4FF4">
        <w:br/>
        <w:t xml:space="preserve">do wnioskodawcy czy ulokowanie go w innej lepszej lokalizacji, którą trzeba będzie zakupić, itp.), </w:t>
      </w:r>
    </w:p>
    <w:p w14:paraId="577C3AE5"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zakresu inwestycyjnego projektu (budowa nowego obiektu czy przybudowa/</w:t>
      </w:r>
      <w:r>
        <w:t xml:space="preserve"> </w:t>
      </w:r>
      <w:r w:rsidRPr="006C4FF4">
        <w:t xml:space="preserve">modernizacja istniejącego obiektu budowlanego, wydzielenie pasu dla rowerów </w:t>
      </w:r>
      <w:r>
        <w:br/>
      </w:r>
      <w:r w:rsidRPr="006C4FF4">
        <w:t>na istniejących chodnikach czy wybudowanie nowej drogi rowerowej, itp.),</w:t>
      </w:r>
    </w:p>
    <w:p w14:paraId="53EC4BB7"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skali i zasięgu projektu (w zależności od zgłaszanych potrzeb oraz prognoz dotyczących przyszłego popytu np. na usługi turystyczne, przejazdy komunikacją publiczną, miejsca w szkole, sieć ścieżek w gminie, co może mieć wpływ na wielkość inwestycji, która musi obsłużyć zwiększoną liczbę użytkowników).</w:t>
      </w:r>
    </w:p>
    <w:p w14:paraId="2B21943B"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Warto jednak zaznaczyć, że jeżeli najbardziej logiczne rozwiązanie (np. budowa jakiegoś obiektu) jest z jakichś przyczyn (np. technicznych czy lokalizacyjnych) niemożliwe do wykonania wówczas należy to w tym punkcie wskazać i opisać. W ten sposób zostanie wykazane, </w:t>
      </w:r>
      <w:r w:rsidRPr="006C4FF4">
        <w:rPr>
          <w:rFonts w:asciiTheme="minorHAnsi" w:eastAsiaTheme="minorHAnsi" w:hAnsiTheme="minorHAnsi" w:cstheme="minorBidi"/>
          <w:kern w:val="2"/>
          <w:sz w:val="22"/>
          <w:szCs w:val="22"/>
          <w:lang w:eastAsia="en-US"/>
          <w14:ligatures w14:val="standardContextual"/>
        </w:rPr>
        <w:br/>
        <w:t>że wnioskodawca brał pod uwagę dane rozwiązanie, ale nie jest ono według niego wykonalne.</w:t>
      </w:r>
    </w:p>
    <w:p w14:paraId="424072BA" w14:textId="69B12B72" w:rsidR="003704B7" w:rsidRPr="006C4FF4" w:rsidRDefault="003704B7" w:rsidP="003704B7">
      <w:pPr>
        <w:autoSpaceDE w:val="0"/>
        <w:autoSpaceDN w:val="0"/>
        <w:adjustRightInd w:val="0"/>
        <w:spacing w:after="0" w:line="240" w:lineRule="auto"/>
        <w:ind w:firstLine="708"/>
        <w:jc w:val="both"/>
        <w:rPr>
          <w:bCs/>
        </w:rPr>
      </w:pPr>
      <w:r w:rsidRPr="006C4FF4">
        <w:rPr>
          <w:rFonts w:cs="ArialNarrow"/>
          <w:lang w:eastAsia="pl-PL"/>
        </w:rPr>
        <w:t>Do analizy wariantów za pomocą analizy wielokryterialnej, co do zasady, powinny zostać przyjęte</w:t>
      </w:r>
      <w:r w:rsidRPr="006C4FF4">
        <w:rPr>
          <w:bCs/>
        </w:rPr>
        <w:t xml:space="preserve"> kryteria o charakterze jakościowym. Tym niem</w:t>
      </w:r>
      <w:r>
        <w:rPr>
          <w:bCs/>
        </w:rPr>
        <w:t>n</w:t>
      </w:r>
      <w:r w:rsidRPr="006C4FF4">
        <w:rPr>
          <w:bCs/>
        </w:rPr>
        <w:t>iej, stosowanie kryteriów ilościowych, o ile są one łatwe do zmierzenia w poszczególnych wariantach, może być również zasadne. Ich stosowanie pozwala łatwiej uzasadnić oceny przyznawane w poszczególnych kryteriach.</w:t>
      </w:r>
      <w:r>
        <w:rPr>
          <w:bCs/>
        </w:rPr>
        <w:t xml:space="preserve"> </w:t>
      </w:r>
    </w:p>
    <w:p w14:paraId="3D7E1480"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b/>
          <w:kern w:val="2"/>
          <w:sz w:val="22"/>
          <w:szCs w:val="22"/>
          <w:lang w:eastAsia="en-US"/>
          <w14:ligatures w14:val="standardContextual"/>
        </w:rPr>
        <w:t>Po ustaleniu kryteriów należy przypisać im wagi. Powinny one sumować się do 100% oraz odpowiadać znaczeniu poszczególnych kryteriów z punktu widzenia decydentów. Ustalić należy maksymalną i minimalną ilość punktów w poszczególnych kryteriach (np.: 0 punktów – brak wpływu, 1 punkt – niewielki wpływ, 2 punkty – umiarkowany wpływ, 3 punkty – istotny wpływ, 4 punkty – bardzo duży wpływ).</w:t>
      </w:r>
      <w:r w:rsidRPr="006C4FF4">
        <w:rPr>
          <w:rFonts w:asciiTheme="minorHAnsi" w:eastAsiaTheme="minorHAnsi" w:hAnsiTheme="minorHAnsi" w:cstheme="minorBidi"/>
          <w:kern w:val="2"/>
          <w:sz w:val="22"/>
          <w:szCs w:val="22"/>
          <w:lang w:eastAsia="en-US"/>
          <w14:ligatures w14:val="standardContextual"/>
        </w:rPr>
        <w:t xml:space="preserve"> Następnym etapem jest analiza (ilościowa lub jakościowa – </w:t>
      </w:r>
      <w:r w:rsidRPr="006C4FF4">
        <w:rPr>
          <w:rFonts w:asciiTheme="minorHAnsi" w:eastAsiaTheme="minorHAnsi" w:hAnsiTheme="minorHAnsi" w:cstheme="minorBidi"/>
          <w:kern w:val="2"/>
          <w:sz w:val="22"/>
          <w:szCs w:val="22"/>
          <w:lang w:eastAsia="en-US"/>
          <w14:ligatures w14:val="standardContextual"/>
        </w:rPr>
        <w:br/>
        <w:t xml:space="preserve">w zależności od rodzaju przyjętego kryterium) wpływu poszczególnych wariantów na poszczególne </w:t>
      </w:r>
      <w:r w:rsidRPr="006C4FF4">
        <w:rPr>
          <w:rFonts w:asciiTheme="minorHAnsi" w:eastAsiaTheme="minorHAnsi" w:hAnsiTheme="minorHAnsi" w:cstheme="minorBidi"/>
          <w:kern w:val="2"/>
          <w:sz w:val="22"/>
          <w:szCs w:val="22"/>
          <w:lang w:eastAsia="en-US"/>
          <w14:ligatures w14:val="standardContextual"/>
        </w:rPr>
        <w:lastRenderedPageBreak/>
        <w:t xml:space="preserve">kryteria i przypisanie ocen punktowych. Analizę kończy obliczenie dla każdego analizowanego wariantu sumarycznego wskaźnika oceny punktowej, zgodnie z przypisanymi wcześniej wagami </w:t>
      </w:r>
      <w:r>
        <w:rPr>
          <w:rFonts w:asciiTheme="minorHAnsi" w:eastAsiaTheme="minorHAnsi" w:hAnsiTheme="minorHAnsi" w:cstheme="minorBidi"/>
          <w:kern w:val="2"/>
          <w:sz w:val="22"/>
          <w:szCs w:val="22"/>
          <w:lang w:eastAsia="en-US"/>
          <w14:ligatures w14:val="standardContextual"/>
        </w:rPr>
        <w:br/>
      </w:r>
      <w:r w:rsidRPr="006C4FF4">
        <w:rPr>
          <w:rFonts w:asciiTheme="minorHAnsi" w:eastAsiaTheme="minorHAnsi" w:hAnsiTheme="minorHAnsi" w:cstheme="minorBidi"/>
          <w:kern w:val="2"/>
          <w:sz w:val="22"/>
          <w:szCs w:val="22"/>
          <w:lang w:eastAsia="en-US"/>
          <w14:ligatures w14:val="standardContextual"/>
        </w:rPr>
        <w:t>i wybór wariantu optymalnego.</w:t>
      </w:r>
    </w:p>
    <w:p w14:paraId="4FFAF5B6" w14:textId="38C3848A" w:rsidR="003704B7" w:rsidRDefault="003704B7" w:rsidP="00490978">
      <w:pPr>
        <w:pStyle w:val="INSnormalPodpis"/>
        <w:spacing w:before="0" w:after="0"/>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 ramach analizy wielokryterialnej możliwe jest np. porównanie wszystkich wariantów </w:t>
      </w:r>
      <w:r w:rsidRPr="006C4FF4">
        <w:rPr>
          <w:rFonts w:asciiTheme="minorHAnsi" w:eastAsiaTheme="minorHAnsi" w:hAnsiTheme="minorHAnsi" w:cstheme="minorBidi"/>
          <w:kern w:val="2"/>
          <w:sz w:val="22"/>
          <w:szCs w:val="22"/>
          <w:lang w:eastAsia="en-US"/>
          <w14:ligatures w14:val="standardContextual"/>
        </w:rPr>
        <w:br/>
        <w:t>w jednym kroku (stosując analizę wielokryterialną tylko raz), bądź w kilku krokach (np. osobna analiza w zakresie podjęcia decyzji co do lokalizacji inwestycji oraz co do operatora inwestycji – inwestor lub jednostka od niego zależna</w:t>
      </w:r>
      <w:r w:rsidR="00490978">
        <w:rPr>
          <w:rFonts w:asciiTheme="minorHAnsi" w:eastAsiaTheme="minorHAnsi" w:hAnsiTheme="minorHAnsi" w:cstheme="minorBidi"/>
          <w:kern w:val="2"/>
          <w:sz w:val="22"/>
          <w:szCs w:val="22"/>
          <w:lang w:eastAsia="en-US"/>
          <w14:ligatures w14:val="standardContextual"/>
        </w:rPr>
        <w:t>, osobna analiza w zakresie kryteriów środowiskowych, osobna analiza w zakresie kryteriów ekonomicznych</w:t>
      </w:r>
      <w:r w:rsidR="007A57B7">
        <w:rPr>
          <w:rFonts w:asciiTheme="minorHAnsi" w:eastAsiaTheme="minorHAnsi" w:hAnsiTheme="minorHAnsi" w:cstheme="minorBidi"/>
          <w:kern w:val="2"/>
          <w:sz w:val="22"/>
          <w:szCs w:val="22"/>
          <w:lang w:eastAsia="en-US"/>
          <w14:ligatures w14:val="standardContextual"/>
        </w:rPr>
        <w:t>, osobna analiza w zakresie kryteriów społecznych</w:t>
      </w:r>
      <w:r w:rsidRPr="006C4FF4">
        <w:rPr>
          <w:rFonts w:asciiTheme="minorHAnsi" w:eastAsiaTheme="minorHAnsi" w:hAnsiTheme="minorHAnsi" w:cstheme="minorBidi"/>
          <w:kern w:val="2"/>
          <w:sz w:val="22"/>
          <w:szCs w:val="22"/>
          <w:lang w:eastAsia="en-US"/>
          <w14:ligatures w14:val="standardContextual"/>
        </w:rPr>
        <w:t xml:space="preserve">). Minimalny zakres analizy strategicznej stanowi jednak porównanie przynajmniej dwóch wariantów. Należy pamiętać, aby dobierane kryteria do przeprowadzanej analizy dostosować do rodzaju realizowanego projektu. </w:t>
      </w:r>
    </w:p>
    <w:p w14:paraId="72AAEE03" w14:textId="77777777" w:rsidR="007A57B7" w:rsidRDefault="007A57B7" w:rsidP="003704B7">
      <w:pPr>
        <w:pStyle w:val="INSnormalPodpis"/>
        <w:ind w:firstLine="708"/>
        <w:rPr>
          <w:rFonts w:asciiTheme="minorHAnsi" w:eastAsiaTheme="minorHAnsi" w:hAnsiTheme="minorHAnsi" w:cstheme="minorBidi"/>
          <w:kern w:val="2"/>
          <w:sz w:val="22"/>
          <w:szCs w:val="22"/>
          <w:lang w:eastAsia="en-US"/>
          <w14:ligatures w14:val="standardContextual"/>
        </w:rPr>
      </w:pPr>
    </w:p>
    <w:p w14:paraId="3AC9DC8B" w14:textId="59DC475F" w:rsidR="00E61812" w:rsidRPr="007A57B7" w:rsidRDefault="00E61812" w:rsidP="003704B7">
      <w:pPr>
        <w:pStyle w:val="INSnormalPodpis"/>
        <w:ind w:firstLine="708"/>
        <w:rPr>
          <w:rFonts w:asciiTheme="minorHAnsi" w:eastAsiaTheme="minorHAnsi" w:hAnsiTheme="minorHAnsi" w:cstheme="minorBidi"/>
          <w:b/>
          <w:bCs/>
          <w:kern w:val="2"/>
          <w:sz w:val="22"/>
          <w:szCs w:val="22"/>
          <w:lang w:eastAsia="en-US"/>
          <w14:ligatures w14:val="standardContextual"/>
        </w:rPr>
      </w:pPr>
      <w:r w:rsidRPr="007A57B7">
        <w:rPr>
          <w:rFonts w:asciiTheme="minorHAnsi" w:eastAsiaTheme="minorHAnsi" w:hAnsiTheme="minorHAnsi" w:cstheme="minorBidi"/>
          <w:b/>
          <w:bCs/>
          <w:kern w:val="2"/>
          <w:sz w:val="22"/>
          <w:szCs w:val="22"/>
          <w:lang w:eastAsia="en-US"/>
          <w14:ligatures w14:val="standardContextual"/>
        </w:rPr>
        <w:t>Przykład analizy wielokryterialne</w:t>
      </w:r>
      <w:r w:rsidR="007A57B7" w:rsidRPr="007A57B7">
        <w:rPr>
          <w:rFonts w:asciiTheme="minorHAnsi" w:eastAsiaTheme="minorHAnsi" w:hAnsiTheme="minorHAnsi" w:cstheme="minorBidi"/>
          <w:b/>
          <w:bCs/>
          <w:kern w:val="2"/>
          <w:sz w:val="22"/>
          <w:szCs w:val="22"/>
          <w:lang w:eastAsia="en-US"/>
          <w14:ligatures w14:val="standardContextual"/>
        </w:rPr>
        <w:t>j</w:t>
      </w:r>
      <w:r w:rsidRPr="007A57B7">
        <w:rPr>
          <w:rFonts w:asciiTheme="minorHAnsi" w:eastAsiaTheme="minorHAnsi" w:hAnsiTheme="minorHAnsi" w:cstheme="minorBidi"/>
          <w:b/>
          <w:bCs/>
          <w:kern w:val="2"/>
          <w:sz w:val="22"/>
          <w:szCs w:val="22"/>
          <w:lang w:eastAsia="en-US"/>
          <w14:ligatures w14:val="standardContextual"/>
        </w:rPr>
        <w:t>:</w:t>
      </w:r>
    </w:p>
    <w:p w14:paraId="3A25DEAC" w14:textId="77777777" w:rsidR="007A57B7" w:rsidRPr="00210269" w:rsidRDefault="007A57B7" w:rsidP="003704B7">
      <w:pPr>
        <w:pStyle w:val="INSnormalPodpis"/>
        <w:ind w:firstLine="708"/>
        <w:rPr>
          <w:rFonts w:asciiTheme="minorHAnsi" w:eastAsiaTheme="minorHAnsi" w:hAnsiTheme="minorHAnsi" w:cstheme="minorBidi"/>
          <w:kern w:val="2"/>
          <w:sz w:val="22"/>
          <w:szCs w:val="22"/>
          <w:lang w:eastAsia="en-US"/>
          <w14:ligatures w14:val="standardContextual"/>
        </w:rPr>
      </w:pPr>
    </w:p>
    <w:tbl>
      <w:tblPr>
        <w:tblStyle w:val="Tabela-Siatka"/>
        <w:tblW w:w="0" w:type="auto"/>
        <w:tblLook w:val="04A0" w:firstRow="1" w:lastRow="0" w:firstColumn="1" w:lastColumn="0" w:noHBand="0" w:noVBand="1"/>
        <w:tblCaption w:val="Przykład analizy wielokryterialnej"/>
        <w:tblDescription w:val="Tabela z przykładem analizy wielokryterialnej"/>
      </w:tblPr>
      <w:tblGrid>
        <w:gridCol w:w="2048"/>
        <w:gridCol w:w="749"/>
        <w:gridCol w:w="795"/>
        <w:gridCol w:w="794"/>
        <w:gridCol w:w="749"/>
        <w:gridCol w:w="795"/>
        <w:gridCol w:w="794"/>
        <w:gridCol w:w="749"/>
        <w:gridCol w:w="795"/>
        <w:gridCol w:w="794"/>
      </w:tblGrid>
      <w:tr w:rsidR="007A57B7" w:rsidRPr="00C56099" w14:paraId="3723CED6" w14:textId="77777777" w:rsidTr="007A57B7">
        <w:tc>
          <w:tcPr>
            <w:tcW w:w="2048" w:type="dxa"/>
          </w:tcPr>
          <w:p w14:paraId="590FBE7A" w14:textId="407A21B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Kryterium</w:t>
            </w:r>
          </w:p>
        </w:tc>
        <w:tc>
          <w:tcPr>
            <w:tcW w:w="2338" w:type="dxa"/>
            <w:gridSpan w:val="3"/>
            <w:shd w:val="clear" w:color="auto" w:fill="D0CECE" w:themeFill="background2" w:themeFillShade="E6"/>
          </w:tcPr>
          <w:p w14:paraId="4C0B290F"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1</w:t>
            </w:r>
          </w:p>
        </w:tc>
        <w:tc>
          <w:tcPr>
            <w:tcW w:w="2338" w:type="dxa"/>
            <w:gridSpan w:val="3"/>
          </w:tcPr>
          <w:p w14:paraId="6332FD03"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2</w:t>
            </w:r>
          </w:p>
        </w:tc>
        <w:tc>
          <w:tcPr>
            <w:tcW w:w="2338" w:type="dxa"/>
            <w:gridSpan w:val="3"/>
            <w:shd w:val="clear" w:color="auto" w:fill="D0CECE" w:themeFill="background2" w:themeFillShade="E6"/>
          </w:tcPr>
          <w:p w14:paraId="362150C1"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Pr>
                <w:rFonts w:asciiTheme="minorHAnsi" w:eastAsiaTheme="minorHAnsi" w:hAnsiTheme="minorHAnsi" w:cstheme="minorHAnsi"/>
                <w:b/>
                <w:bCs/>
                <w:kern w:val="2"/>
                <w:sz w:val="20"/>
                <w:szCs w:val="20"/>
                <w:u w:val="single"/>
                <w:lang w:eastAsia="en-US"/>
                <w14:ligatures w14:val="standardContextual"/>
              </w:rPr>
              <w:t>Wariant 3</w:t>
            </w:r>
          </w:p>
        </w:tc>
      </w:tr>
      <w:tr w:rsidR="007A57B7" w:rsidRPr="00C56099" w14:paraId="0F7CFA62" w14:textId="77777777" w:rsidTr="00960D82">
        <w:tc>
          <w:tcPr>
            <w:tcW w:w="2048" w:type="dxa"/>
          </w:tcPr>
          <w:p w14:paraId="73C2AF98" w14:textId="77777777" w:rsidR="007A57B7" w:rsidRPr="007A57B7"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p>
        </w:tc>
        <w:tc>
          <w:tcPr>
            <w:tcW w:w="749" w:type="dxa"/>
            <w:shd w:val="clear" w:color="auto" w:fill="D0CECE" w:themeFill="background2" w:themeFillShade="E6"/>
          </w:tcPr>
          <w:p w14:paraId="0ED761D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77D146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3280FA97"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tcPr>
          <w:p w14:paraId="191A37B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tcPr>
          <w:p w14:paraId="1DD83E8D"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tcPr>
          <w:p w14:paraId="0BE45D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shd w:val="clear" w:color="auto" w:fill="D0CECE" w:themeFill="background2" w:themeFillShade="E6"/>
          </w:tcPr>
          <w:p w14:paraId="52DA124D" w14:textId="77777777" w:rsidR="007A57B7" w:rsidRPr="00C5609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12FCFAB4"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0E2A7FFE"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Wynik</w:t>
            </w:r>
          </w:p>
        </w:tc>
      </w:tr>
      <w:tr w:rsidR="007A57B7" w:rsidRPr="00C56099" w14:paraId="459E8012" w14:textId="77777777" w:rsidTr="00960D82">
        <w:tc>
          <w:tcPr>
            <w:tcW w:w="2048" w:type="dxa"/>
          </w:tcPr>
          <w:p w14:paraId="489E438A"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Stopień realizacji celów </w:t>
            </w:r>
          </w:p>
        </w:tc>
        <w:tc>
          <w:tcPr>
            <w:tcW w:w="749" w:type="dxa"/>
            <w:shd w:val="clear" w:color="auto" w:fill="D0CECE" w:themeFill="background2" w:themeFillShade="E6"/>
          </w:tcPr>
          <w:p w14:paraId="7A91D8F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483DD27A"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6C05C4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1CA0CDF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tcPr>
          <w:p w14:paraId="600B0D3E"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tcPr>
          <w:p w14:paraId="2307F56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c>
          <w:tcPr>
            <w:tcW w:w="749" w:type="dxa"/>
            <w:shd w:val="clear" w:color="auto" w:fill="D0CECE" w:themeFill="background2" w:themeFillShade="E6"/>
          </w:tcPr>
          <w:p w14:paraId="035EC0F3"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651CCACB"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1C9CC78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r>
      <w:tr w:rsidR="007A57B7" w:rsidRPr="00C56099" w14:paraId="13523EDB" w14:textId="77777777" w:rsidTr="00960D82">
        <w:tc>
          <w:tcPr>
            <w:tcW w:w="2048" w:type="dxa"/>
          </w:tcPr>
          <w:p w14:paraId="6CA41511" w14:textId="77777777" w:rsidR="007A57B7" w:rsidRPr="007A57B7"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Dostępność komunikacyjna </w:t>
            </w:r>
          </w:p>
        </w:tc>
        <w:tc>
          <w:tcPr>
            <w:tcW w:w="749" w:type="dxa"/>
            <w:shd w:val="clear" w:color="auto" w:fill="D0CECE" w:themeFill="background2" w:themeFillShade="E6"/>
          </w:tcPr>
          <w:p w14:paraId="6DC927E8"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590CDD8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shd w:val="clear" w:color="auto" w:fill="D0CECE" w:themeFill="background2" w:themeFillShade="E6"/>
          </w:tcPr>
          <w:p w14:paraId="5D9A58D5"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054EBB5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3876024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tcPr>
          <w:p w14:paraId="22411E94"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c>
          <w:tcPr>
            <w:tcW w:w="749" w:type="dxa"/>
            <w:shd w:val="clear" w:color="auto" w:fill="D0CECE" w:themeFill="background2" w:themeFillShade="E6"/>
          </w:tcPr>
          <w:p w14:paraId="373ED8A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0109493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5C49B93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0,4</w:t>
            </w:r>
          </w:p>
        </w:tc>
      </w:tr>
      <w:tr w:rsidR="007A57B7" w:rsidRPr="00C56099" w14:paraId="44222B9F" w14:textId="77777777" w:rsidTr="00960D82">
        <w:tc>
          <w:tcPr>
            <w:tcW w:w="2048" w:type="dxa"/>
          </w:tcPr>
          <w:p w14:paraId="55422363"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Wysoka trwałość rozwiązania</w:t>
            </w:r>
            <w:r w:rsidRPr="007A57B7">
              <w:rPr>
                <w:sz w:val="20"/>
                <w:szCs w:val="20"/>
              </w:rPr>
              <w:t xml:space="preserve"> </w:t>
            </w:r>
          </w:p>
        </w:tc>
        <w:tc>
          <w:tcPr>
            <w:tcW w:w="749" w:type="dxa"/>
            <w:shd w:val="clear" w:color="auto" w:fill="D0CECE" w:themeFill="background2" w:themeFillShade="E6"/>
          </w:tcPr>
          <w:p w14:paraId="65545FE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70F04A6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4D634CAD"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75815B0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E8E98C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3F88C83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7D75B46D"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2797C09F"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03C55388"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r>
      <w:tr w:rsidR="007A57B7" w:rsidRPr="00C56099" w14:paraId="3674F32B" w14:textId="77777777" w:rsidTr="00960D82">
        <w:tc>
          <w:tcPr>
            <w:tcW w:w="2048" w:type="dxa"/>
          </w:tcPr>
          <w:p w14:paraId="6DF05AD6"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Ochrona środowiska (np. zmniejszenie  emisji gazów cieplarnianych)</w:t>
            </w:r>
          </w:p>
        </w:tc>
        <w:tc>
          <w:tcPr>
            <w:tcW w:w="749" w:type="dxa"/>
            <w:shd w:val="clear" w:color="auto" w:fill="D0CECE" w:themeFill="background2" w:themeFillShade="E6"/>
          </w:tcPr>
          <w:p w14:paraId="38D9A90C"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1136FB04"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548912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4BF4A68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03A59FC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03F040A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0,1</w:t>
            </w:r>
          </w:p>
        </w:tc>
        <w:tc>
          <w:tcPr>
            <w:tcW w:w="749" w:type="dxa"/>
            <w:shd w:val="clear" w:color="auto" w:fill="D0CECE" w:themeFill="background2" w:themeFillShade="E6"/>
          </w:tcPr>
          <w:p w14:paraId="32EC53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F496ED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2F2EEE3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B0893C0" w14:textId="77777777" w:rsidTr="00960D82">
        <w:tc>
          <w:tcPr>
            <w:tcW w:w="2048" w:type="dxa"/>
          </w:tcPr>
          <w:p w14:paraId="3FA18DE4"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Niskie koszty utrzymania</w:t>
            </w:r>
          </w:p>
        </w:tc>
        <w:tc>
          <w:tcPr>
            <w:tcW w:w="749" w:type="dxa"/>
            <w:shd w:val="clear" w:color="auto" w:fill="D0CECE" w:themeFill="background2" w:themeFillShade="E6"/>
          </w:tcPr>
          <w:p w14:paraId="33CD32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62146E31"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44D42B89"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0,3</w:t>
            </w:r>
          </w:p>
        </w:tc>
        <w:tc>
          <w:tcPr>
            <w:tcW w:w="749" w:type="dxa"/>
          </w:tcPr>
          <w:p w14:paraId="1A97098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2F5542F5"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74F66C5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2CA766C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D1EAF0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D2E0F2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4B8C427" w14:textId="77777777" w:rsidTr="007A57B7">
        <w:tc>
          <w:tcPr>
            <w:tcW w:w="2048" w:type="dxa"/>
          </w:tcPr>
          <w:p w14:paraId="53191041" w14:textId="77777777" w:rsidR="007A57B7" w:rsidRPr="00210269"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p>
        </w:tc>
        <w:tc>
          <w:tcPr>
            <w:tcW w:w="1544" w:type="dxa"/>
            <w:gridSpan w:val="2"/>
          </w:tcPr>
          <w:p w14:paraId="03916FD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7D7C9053"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2,3</w:t>
            </w:r>
          </w:p>
        </w:tc>
        <w:tc>
          <w:tcPr>
            <w:tcW w:w="1544" w:type="dxa"/>
            <w:gridSpan w:val="2"/>
          </w:tcPr>
          <w:p w14:paraId="2EB9BEB5"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26D5F7A7"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2,7</w:t>
            </w:r>
          </w:p>
        </w:tc>
        <w:tc>
          <w:tcPr>
            <w:tcW w:w="1544" w:type="dxa"/>
            <w:gridSpan w:val="2"/>
          </w:tcPr>
          <w:p w14:paraId="798A899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52CD9ACE"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3</w:t>
            </w:r>
          </w:p>
        </w:tc>
      </w:tr>
    </w:tbl>
    <w:p w14:paraId="428A619C" w14:textId="7517D33E" w:rsidR="00E61812" w:rsidRDefault="00E61812" w:rsidP="007A57B7">
      <w:pPr>
        <w:pStyle w:val="INSnormalPodpis"/>
        <w:ind w:firstLine="0"/>
        <w:rPr>
          <w:rFonts w:asciiTheme="minorHAnsi" w:eastAsiaTheme="minorHAnsi" w:hAnsiTheme="minorHAnsi" w:cstheme="minorBidi"/>
          <w:kern w:val="2"/>
          <w:sz w:val="22"/>
          <w:szCs w:val="22"/>
          <w:lang w:eastAsia="en-US"/>
          <w14:ligatures w14:val="standardContextual"/>
        </w:rPr>
      </w:pPr>
      <w:r w:rsidRPr="00E61812">
        <w:rPr>
          <w:rFonts w:asciiTheme="minorHAnsi" w:eastAsiaTheme="minorHAnsi" w:hAnsiTheme="minorHAnsi" w:cstheme="minorBidi"/>
          <w:kern w:val="2"/>
          <w:sz w:val="22"/>
          <w:szCs w:val="22"/>
          <w:lang w:eastAsia="en-US"/>
          <w14:ligatures w14:val="standardContextual"/>
        </w:rPr>
        <w:t>Zastosowana skala:</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0 punktów – brak wpływu</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1 punkt – niewielki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2 punkty – umiarkowany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3 punkty – istotny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4 punkty – bardzo duży wpływ</w:t>
      </w:r>
    </w:p>
    <w:p w14:paraId="0B8CA035" w14:textId="77777777"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DBA5837" w14:textId="16047613"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ab/>
      </w:r>
      <w:r w:rsidRPr="007A57B7">
        <w:rPr>
          <w:rFonts w:asciiTheme="minorHAnsi" w:eastAsiaTheme="minorHAnsi" w:hAnsiTheme="minorHAnsi" w:cstheme="minorBidi"/>
          <w:kern w:val="2"/>
          <w:sz w:val="22"/>
          <w:szCs w:val="22"/>
          <w:lang w:eastAsia="en-US"/>
          <w14:ligatures w14:val="standardContextual"/>
        </w:rPr>
        <w:t>Zsumowanie poszczególnych ocen punktowych dla różnych kryteriów w oparciu o ujawnione preferencje, daje ocenę liczbową poszczególnych wariantów. W podanym przykładzie projekt nr 3 ma większe oddziaływanie ze względu na preferencje przyznane wybranym kryteriom.</w:t>
      </w:r>
    </w:p>
    <w:p w14:paraId="4A172C91" w14:textId="77777777" w:rsidR="00CF0AE7" w:rsidRDefault="00CF0AE7"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38938F3C" w14:textId="77777777" w:rsidR="00CF0AE7" w:rsidRPr="00AD4673" w:rsidRDefault="00CF0AE7" w:rsidP="00CF0AE7">
      <w:pPr>
        <w:pStyle w:val="INSnormalPodpis"/>
        <w:pBdr>
          <w:top w:val="single" w:sz="18" w:space="1" w:color="C00000"/>
          <w:left w:val="single" w:sz="18" w:space="4" w:color="C00000"/>
          <w:bottom w:val="single" w:sz="18" w:space="1" w:color="C00000"/>
          <w:right w:val="single" w:sz="18" w:space="4" w:color="C00000"/>
        </w:pBdr>
        <w:ind w:firstLine="0"/>
        <w:rPr>
          <w:rFonts w:asciiTheme="minorHAnsi" w:eastAsiaTheme="minorHAnsi" w:hAnsiTheme="minorHAnsi" w:cstheme="minorBidi"/>
          <w:b/>
          <w:bCs/>
          <w:kern w:val="2"/>
          <w:sz w:val="22"/>
          <w:szCs w:val="22"/>
          <w:lang w:eastAsia="en-US"/>
          <w14:ligatures w14:val="standardContextual"/>
        </w:rPr>
      </w:pPr>
      <w:r w:rsidRPr="00AD4673">
        <w:rPr>
          <w:rFonts w:asciiTheme="minorHAnsi" w:eastAsiaTheme="minorHAnsi" w:hAnsiTheme="minorHAnsi" w:cstheme="minorBidi"/>
          <w:b/>
          <w:bCs/>
          <w:kern w:val="2"/>
          <w:sz w:val="22"/>
          <w:szCs w:val="22"/>
          <w:lang w:eastAsia="en-US"/>
          <w14:ligatures w14:val="standardContextual"/>
        </w:rPr>
        <w:t>UWAGA !!!</w:t>
      </w:r>
    </w:p>
    <w:p w14:paraId="0FEAB79B" w14:textId="77777777" w:rsidR="00CF0AE7" w:rsidRPr="00F150A3" w:rsidRDefault="00CF0AE7" w:rsidP="00CF0AE7">
      <w:pPr>
        <w:pStyle w:val="INSnormalPodpis"/>
        <w:pBdr>
          <w:top w:val="single" w:sz="18" w:space="1" w:color="C00000"/>
          <w:left w:val="single" w:sz="18" w:space="4" w:color="C00000"/>
          <w:bottom w:val="single" w:sz="18" w:space="1" w:color="C00000"/>
          <w:right w:val="single" w:sz="18" w:space="4" w:color="C00000"/>
        </w:pBdr>
        <w:ind w:firstLine="708"/>
        <w:rPr>
          <w:rFonts w:asciiTheme="minorHAnsi" w:eastAsiaTheme="minorHAnsi" w:hAnsiTheme="minorHAnsi" w:cstheme="minorBidi"/>
          <w:b/>
          <w:bCs/>
          <w:kern w:val="2"/>
          <w:sz w:val="22"/>
          <w:szCs w:val="22"/>
          <w:lang w:eastAsia="en-US"/>
          <w14:ligatures w14:val="standardContextual"/>
        </w:rPr>
      </w:pPr>
      <w:bookmarkStart w:id="23" w:name="_Hlk179971691"/>
      <w:r w:rsidRPr="00AD4673">
        <w:rPr>
          <w:rFonts w:asciiTheme="minorHAnsi" w:eastAsiaTheme="minorHAnsi" w:hAnsiTheme="minorHAnsi" w:cstheme="minorBidi"/>
          <w:b/>
          <w:bCs/>
          <w:kern w:val="2"/>
          <w:sz w:val="22"/>
          <w:szCs w:val="22"/>
          <w:lang w:eastAsia="en-US"/>
          <w14:ligatures w14:val="standardContextual"/>
        </w:rPr>
        <w:t>W przypadku projektu objętego pomocą publiczną, gdzie dla ustalenia wysokości wsparcia stosuje się metodę rozsądnego zysku</w:t>
      </w:r>
      <w:r w:rsidRPr="00AD4673">
        <w:rPr>
          <w:rStyle w:val="Odwoanieprzypisudolnego"/>
          <w:rFonts w:asciiTheme="minorHAnsi" w:eastAsiaTheme="minorHAnsi" w:hAnsiTheme="minorHAnsi" w:cstheme="minorBidi"/>
          <w:b/>
          <w:bCs/>
          <w:kern w:val="2"/>
          <w:sz w:val="22"/>
          <w:szCs w:val="22"/>
          <w:lang w:eastAsia="en-US"/>
          <w14:ligatures w14:val="standardContextual"/>
        </w:rPr>
        <w:footnoteReference w:id="4"/>
      </w:r>
      <w:r w:rsidRPr="00AD4673">
        <w:rPr>
          <w:rFonts w:asciiTheme="minorHAnsi" w:eastAsiaTheme="minorHAnsi" w:hAnsiTheme="minorHAnsi" w:cstheme="minorBidi"/>
          <w:b/>
          <w:bCs/>
          <w:kern w:val="2"/>
          <w:sz w:val="22"/>
          <w:szCs w:val="22"/>
          <w:lang w:eastAsia="en-US"/>
          <w14:ligatures w14:val="standardContextual"/>
        </w:rPr>
        <w:t xml:space="preserve">, dla zakresu projektu objętego pomocą publiczną, należy dodatkowo sporządzić analizę finansową, dokonując prognozy kosztów i przychodów w projekcie </w:t>
      </w:r>
      <w:r w:rsidRPr="00AD4673">
        <w:rPr>
          <w:rFonts w:asciiTheme="minorHAnsi" w:eastAsiaTheme="minorHAnsi" w:hAnsiTheme="minorHAnsi" w:cstheme="minorBidi"/>
          <w:b/>
          <w:bCs/>
          <w:kern w:val="2"/>
          <w:sz w:val="22"/>
          <w:szCs w:val="22"/>
          <w:lang w:eastAsia="en-US"/>
          <w14:ligatures w14:val="standardContextual"/>
        </w:rPr>
        <w:br/>
        <w:t xml:space="preserve">w oparciu o założenia wynikające z zapisów Podrozdziału 6.4 „Założenia do analizy finansowej”  </w:t>
      </w:r>
      <w:r w:rsidRPr="00AD4673">
        <w:rPr>
          <w:rFonts w:asciiTheme="minorHAnsi" w:eastAsiaTheme="minorHAnsi" w:hAnsiTheme="minorHAnsi" w:cstheme="minorBidi"/>
          <w:b/>
          <w:bCs/>
          <w:kern w:val="2"/>
          <w:sz w:val="22"/>
          <w:szCs w:val="22"/>
          <w:lang w:eastAsia="en-US"/>
          <w14:ligatures w14:val="standardContextual"/>
        </w:rPr>
        <w:br/>
        <w:t>ww. Wytycznych.</w:t>
      </w:r>
    </w:p>
    <w:bookmarkEnd w:id="23"/>
    <w:p w14:paraId="4F4501FF" w14:textId="77777777" w:rsidR="00CF0AE7" w:rsidRDefault="00CF0AE7"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7422CEC" w14:textId="57D344C6" w:rsidR="00610DCA" w:rsidRPr="00610DCA" w:rsidRDefault="00835A44" w:rsidP="002B751B">
      <w:pPr>
        <w:pStyle w:val="Nagwek1"/>
        <w:numPr>
          <w:ilvl w:val="0"/>
          <w:numId w:val="3"/>
        </w:numPr>
        <w:spacing w:after="240"/>
        <w:ind w:left="714" w:hanging="357"/>
      </w:pPr>
      <w:bookmarkStart w:id="24" w:name="_Toc180140175"/>
      <w:bookmarkEnd w:id="22"/>
      <w:r>
        <w:lastRenderedPageBreak/>
        <w:t>Analiza oddziaływania na środowisko</w:t>
      </w:r>
      <w:bookmarkEnd w:id="24"/>
    </w:p>
    <w:p w14:paraId="4F1A4F96" w14:textId="12EDE820" w:rsidR="00835A44" w:rsidRDefault="00835A44" w:rsidP="00DE2FFF">
      <w:pPr>
        <w:ind w:firstLine="708"/>
        <w:jc w:val="both"/>
      </w:pPr>
      <w:r w:rsidRPr="00835A44">
        <w:t xml:space="preserve">W </w:t>
      </w:r>
      <w:r>
        <w:t>rozdziale</w:t>
      </w:r>
      <w:r w:rsidRPr="00835A44">
        <w:t xml:space="preserve"> tym należy opisać przebieg i stopień zaawansowania procedury związanej z oceną</w:t>
      </w:r>
      <w:r>
        <w:t xml:space="preserve"> </w:t>
      </w:r>
      <w:r w:rsidRPr="00835A44">
        <w:t>oddziaływania inwestycji na środowisko (OOŚ), w tym opisać procedurę kwalifikowania</w:t>
      </w:r>
      <w:r>
        <w:t xml:space="preserve"> </w:t>
      </w:r>
      <w:r w:rsidRPr="00835A44">
        <w:t>przedsięwzięcia do obowiązku przeprowadzenia OOŚ zgodnie  z ustawą</w:t>
      </w:r>
      <w:r>
        <w:t xml:space="preserve"> z dnia 3 października 2008 r. o udostępnianiu informacji o środowisku i jego ochronie, udziale społeczeństwa</w:t>
      </w:r>
      <w:r w:rsidR="00DE2FFF">
        <w:t xml:space="preserve"> </w:t>
      </w:r>
      <w:r>
        <w:t>w ochronie środowiska oraz o ocenach oddziaływania na środowisko (Dz.U. z 202</w:t>
      </w:r>
      <w:r w:rsidR="00E63D33">
        <w:t>3</w:t>
      </w:r>
      <w:r>
        <w:t xml:space="preserve"> r. poz. </w:t>
      </w:r>
      <w:r w:rsidR="00E63D33">
        <w:t>1094</w:t>
      </w:r>
      <w:r>
        <w:t xml:space="preserve"> z </w:t>
      </w:r>
      <w:proofErr w:type="spellStart"/>
      <w:r>
        <w:t>późn</w:t>
      </w:r>
      <w:proofErr w:type="spellEnd"/>
      <w:r>
        <w:t>. zm.) i Dyrektywą Parlamentu Europejskiego i Rady 2011/92/UE z dnia 13 grudnia 2011 r. w sprawie oceny skutków wywieranych przez niektóre przedsięwzięcia publiczne i prywatne na środowisko.</w:t>
      </w:r>
    </w:p>
    <w:p w14:paraId="1E66E3E4" w14:textId="04E229DF" w:rsidR="00835A44" w:rsidRPr="006C4861" w:rsidRDefault="00835A44" w:rsidP="00DE2FFF">
      <w:pPr>
        <w:ind w:firstLine="708"/>
        <w:jc w:val="both"/>
      </w:pPr>
      <w:r w:rsidRPr="006C4861">
        <w:t>W przypadku przeprowadzonego już postępowania OOŚ i posiadania stosownych dokumentów (m.in. decyzji o środowiskowych uwarunkowaniach, postanowień, uzgodnień, raportu OOŚ, itp.) proszę je wymienić podając znak dokumentu/pisma i datę jego uzyskania.</w:t>
      </w:r>
    </w:p>
    <w:p w14:paraId="22A0356E" w14:textId="7985A9D0" w:rsidR="00835A44" w:rsidRDefault="00835A44" w:rsidP="00DE2FFF">
      <w:pPr>
        <w:ind w:firstLine="708"/>
        <w:jc w:val="both"/>
      </w:pPr>
      <w:r>
        <w:t>Natomiast w przypadku</w:t>
      </w:r>
      <w:r w:rsidR="008537DD">
        <w:t>,</w:t>
      </w:r>
      <w:r>
        <w:t xml:space="preserve"> gdy postępowanie OOŚ nie zostało przeprowadzone, a konieczność przeprowadzenia takiego postępowania wynika z przywołanych powyżej aktów prawnych proszę przedstawić informacje, kiedy Beneficjent planuje wystąpić z wnioskiem o wydanie decyzji </w:t>
      </w:r>
      <w:r w:rsidR="00DE2FFF">
        <w:br/>
      </w:r>
      <w:r>
        <w:t>o środowiskowych uwarunkowaniach i do jakiej kategorii przedsięwzięć należy analizowana inwestycja (np. przedsięwzięć mogących zawsze znacząco oddziaływać na środowisko lub przedsięwzięć mogących potencjalnie znacząco oddziaływać na środowisko,</w:t>
      </w:r>
      <w:r w:rsidR="00DE2FFF">
        <w:t xml:space="preserve"> </w:t>
      </w:r>
      <w:r>
        <w:t xml:space="preserve">o których mowa w Rozporządzeniu Rady Ministrów z dnia </w:t>
      </w:r>
      <w:r w:rsidR="00BF2E21">
        <w:t>10</w:t>
      </w:r>
      <w:r>
        <w:t xml:space="preserve"> </w:t>
      </w:r>
      <w:r w:rsidR="00BF2E21">
        <w:t>września</w:t>
      </w:r>
      <w:r>
        <w:t xml:space="preserve"> 201</w:t>
      </w:r>
      <w:r w:rsidR="00BF2E21">
        <w:t>9</w:t>
      </w:r>
      <w:r>
        <w:t xml:space="preserve"> r. w sprawie przedsięwzięć mogących znacząco oddziaływać na środowisko).</w:t>
      </w:r>
    </w:p>
    <w:p w14:paraId="62E13428" w14:textId="77777777" w:rsidR="00DE2FFF" w:rsidRDefault="008E2268" w:rsidP="00DE2FFF">
      <w:pPr>
        <w:ind w:firstLine="708"/>
        <w:jc w:val="both"/>
      </w:pPr>
      <w:r>
        <w:t>Dla wszystkich projektów obligatoryjne jest odniesienie się do przewidywanego wpływu inwestycji na obszary Natura 2000.</w:t>
      </w:r>
      <w:r w:rsidR="00DE2FFF">
        <w:t xml:space="preserve"> </w:t>
      </w:r>
    </w:p>
    <w:p w14:paraId="400F02A4" w14:textId="522CC30A" w:rsidR="00DE2FFF" w:rsidRDefault="008E2268" w:rsidP="00DE2FFF">
      <w:pPr>
        <w:ind w:firstLine="708"/>
        <w:jc w:val="both"/>
      </w:pPr>
      <w:r>
        <w:t xml:space="preserve">Dla wszystkich projektów obligatoryjne jest odniesienie do kwestii </w:t>
      </w:r>
      <w:r w:rsidR="00C8547A">
        <w:t>p</w:t>
      </w:r>
      <w:r>
        <w:t xml:space="preserve">rzystosowania się </w:t>
      </w:r>
      <w:r w:rsidR="00C8547A">
        <w:br/>
      </w:r>
      <w:r>
        <w:t>do zmiany klimatu i łagodzenia zmiany klimatu, a także odporności na klęski żywiołowe:</w:t>
      </w:r>
      <w:r w:rsidR="00DE2FFF">
        <w:t xml:space="preserve"> </w:t>
      </w:r>
    </w:p>
    <w:p w14:paraId="165D7A54" w14:textId="0ECF4176" w:rsidR="00DE2FFF" w:rsidRDefault="00DE2FFF" w:rsidP="00032C0F">
      <w:pPr>
        <w:pStyle w:val="Akapitzlist"/>
        <w:numPr>
          <w:ilvl w:val="0"/>
          <w:numId w:val="13"/>
        </w:numPr>
        <w:jc w:val="both"/>
      </w:pPr>
      <w:r>
        <w:t>n</w:t>
      </w:r>
      <w:r w:rsidR="008E2268">
        <w:t>ależy wyjaśnić, w jaki sposób uwzględniono zagrożenia związane ze zmianami klimatu, kwestie dotyczące przystosowania się do zmian klimatu i ich łagodzenia oraz odporności na klęski żywiołowe;</w:t>
      </w:r>
    </w:p>
    <w:p w14:paraId="7D9D17FA" w14:textId="0371688F" w:rsidR="00DE2FFF" w:rsidRDefault="008E2268" w:rsidP="00032C0F">
      <w:pPr>
        <w:pStyle w:val="Akapitzlist"/>
        <w:numPr>
          <w:ilvl w:val="0"/>
          <w:numId w:val="13"/>
        </w:numPr>
        <w:jc w:val="both"/>
      </w:pPr>
      <w:r>
        <w:t>należy wyjaśnić, jakie rozwiązania przyjęto w celu zapewnienia odporności na bieżącą zmienność klimatu i przyszłe zmiany klimatu w ramach projektu</w:t>
      </w:r>
      <w:r w:rsidR="00C8547A">
        <w:t>.</w:t>
      </w:r>
    </w:p>
    <w:p w14:paraId="6A259A6C" w14:textId="1F771532" w:rsidR="008E2268" w:rsidRDefault="00C8547A" w:rsidP="00C8547A">
      <w:pPr>
        <w:ind w:firstLine="708"/>
        <w:jc w:val="both"/>
      </w:pPr>
      <w:r>
        <w:t>Ponadto n</w:t>
      </w:r>
      <w:r w:rsidR="008E2268">
        <w:t xml:space="preserve">ależy wykazać, że realizacja projektu spełnia zasady zrównoważonego rozwoju, w tym </w:t>
      </w:r>
      <w:r w:rsidR="00E64D75">
        <w:br/>
      </w:r>
      <w:r w:rsidR="008E2268">
        <w:t xml:space="preserve">zasadę „nie czyń poważnych szkód” (Do No </w:t>
      </w:r>
      <w:proofErr w:type="spellStart"/>
      <w:r w:rsidR="008E2268">
        <w:t>Significant</w:t>
      </w:r>
      <w:proofErr w:type="spellEnd"/>
      <w:r w:rsidR="008E2268">
        <w:t xml:space="preserve"> </w:t>
      </w:r>
      <w:proofErr w:type="spellStart"/>
      <w:r w:rsidR="008E2268">
        <w:t>Harm</w:t>
      </w:r>
      <w:proofErr w:type="spellEnd"/>
      <w:r w:rsidR="008E2268">
        <w:t>) przez zaplanowanie podczas realizacji właściwych rozwiązań stosownie do specyfiki projektu.</w:t>
      </w:r>
    </w:p>
    <w:p w14:paraId="70BDDBDF" w14:textId="33F51D70" w:rsidR="004C1C6F" w:rsidRDefault="004C1C6F" w:rsidP="004C1C6F">
      <w:pPr>
        <w:ind w:firstLine="708"/>
        <w:jc w:val="both"/>
      </w:pPr>
      <w:r>
        <w:t xml:space="preserve">Wnioskodawca zobowiązany jest, adekwatnie do charakteru projektu, do uwzględnienia wymogów ochrony środowiska i efektywnego gospodarowania zasobami, kwestii dostosowania </w:t>
      </w:r>
      <w:r w:rsidR="00F45922">
        <w:br/>
      </w:r>
      <w:r>
        <w:t>do zmian klimatu i łagodzenia ich skutków, różnorodności biologicznej, odporności na klęski żywiołowe oraz zapobiegania ryzyku i zarządzania ryzykiem związanym z ochroną środowiska.</w:t>
      </w:r>
    </w:p>
    <w:p w14:paraId="3EA8E0E4" w14:textId="76F7676C" w:rsidR="004C1C6F" w:rsidRDefault="004C1C6F" w:rsidP="004C1C6F">
      <w:pPr>
        <w:ind w:firstLine="708"/>
        <w:jc w:val="both"/>
      </w:pPr>
      <w:r>
        <w:t xml:space="preserve">Zgodnie z zasadą zrównoważonego rozwoju wsparcie może być udzielone jedynie takim projektom, które nie prowadzą do degradacji lub znacznego pogorszenia stanu środowiska naturalnego. </w:t>
      </w:r>
    </w:p>
    <w:p w14:paraId="0968095E" w14:textId="77777777" w:rsidR="004C1C6F" w:rsidRDefault="004C1C6F" w:rsidP="004C1C6F">
      <w:pPr>
        <w:ind w:firstLine="708"/>
        <w:jc w:val="both"/>
      </w:pPr>
      <w:r>
        <w:t xml:space="preserve">Ponadto w zakresie polityki zrównoważonego rozwoju realizacja projektu powinna przyczyniać się do promocji zielonej i zrównoważonej gospodarki ze względu na proces wytwarzania produktu (wyrobu lub usługi), który będzie efektem projektu oraz jego użytkowanie przez odbiorcę. </w:t>
      </w:r>
    </w:p>
    <w:p w14:paraId="724FADE2" w14:textId="716A3418" w:rsidR="004C1C6F" w:rsidRDefault="004C1C6F" w:rsidP="004C1C6F">
      <w:pPr>
        <w:ind w:firstLine="708"/>
        <w:jc w:val="both"/>
      </w:pPr>
      <w:r>
        <w:lastRenderedPageBreak/>
        <w:t>Możliwe do zastosowania w zakresie polityki zrównoważonego rozwoju oraz zasady „nie czyń poważnych szkód” rozwiązania to:</w:t>
      </w:r>
    </w:p>
    <w:p w14:paraId="75CE9C07" w14:textId="16E8DC4A" w:rsidR="004C1C6F" w:rsidRDefault="004C1C6F" w:rsidP="00645172">
      <w:pPr>
        <w:pStyle w:val="Akapitzlist"/>
        <w:numPr>
          <w:ilvl w:val="0"/>
          <w:numId w:val="14"/>
        </w:numPr>
        <w:ind w:left="1066" w:hanging="357"/>
        <w:jc w:val="both"/>
      </w:pPr>
      <w:r>
        <w:t>zmniejszania emisji zanieczyszczeń,</w:t>
      </w:r>
    </w:p>
    <w:p w14:paraId="1244AC29" w14:textId="072F4B42" w:rsidR="004C1C6F" w:rsidRDefault="004C1C6F" w:rsidP="00645172">
      <w:pPr>
        <w:pStyle w:val="Akapitzlist"/>
        <w:numPr>
          <w:ilvl w:val="0"/>
          <w:numId w:val="14"/>
        </w:numPr>
        <w:ind w:left="1066" w:hanging="357"/>
        <w:jc w:val="both"/>
      </w:pPr>
      <w:r>
        <w:t>zmniejszania energochłonności,</w:t>
      </w:r>
    </w:p>
    <w:p w14:paraId="6F8D5EDC" w14:textId="531810F6" w:rsidR="004C1C6F" w:rsidRDefault="004C1C6F" w:rsidP="00645172">
      <w:pPr>
        <w:pStyle w:val="Akapitzlist"/>
        <w:numPr>
          <w:ilvl w:val="0"/>
          <w:numId w:val="14"/>
        </w:numPr>
        <w:ind w:left="1066" w:hanging="357"/>
        <w:jc w:val="both"/>
      </w:pPr>
      <w:r>
        <w:t>zmniejszania zużycia wody,</w:t>
      </w:r>
    </w:p>
    <w:p w14:paraId="1D7D0015" w14:textId="530D9F5E" w:rsidR="004C1C6F" w:rsidRDefault="004C1C6F" w:rsidP="00645172">
      <w:pPr>
        <w:pStyle w:val="Akapitzlist"/>
        <w:numPr>
          <w:ilvl w:val="0"/>
          <w:numId w:val="14"/>
        </w:numPr>
        <w:ind w:left="1066" w:hanging="357"/>
        <w:jc w:val="both"/>
      </w:pPr>
      <w:r>
        <w:t>wykorzystania materiałów (odpadów) pochodzących z recyclingu,</w:t>
      </w:r>
    </w:p>
    <w:p w14:paraId="5F78D74E" w14:textId="5A5C10A1" w:rsidR="004C1C6F" w:rsidRDefault="004C1C6F" w:rsidP="00645172">
      <w:pPr>
        <w:pStyle w:val="Akapitzlist"/>
        <w:numPr>
          <w:ilvl w:val="0"/>
          <w:numId w:val="14"/>
        </w:numPr>
        <w:ind w:left="1066" w:hanging="357"/>
        <w:jc w:val="both"/>
      </w:pPr>
      <w:r>
        <w:t>wykorzystania odnawialnych źródeł energii.</w:t>
      </w:r>
    </w:p>
    <w:p w14:paraId="47FCE9C6" w14:textId="1CFB2F39" w:rsidR="002B6B5B" w:rsidRDefault="00F079F5" w:rsidP="00A57862">
      <w:pPr>
        <w:ind w:firstLine="708"/>
        <w:jc w:val="both"/>
      </w:pPr>
      <w:r>
        <w:t xml:space="preserve">W ramach potwierdzenia spełnienia zasady „nie czyń poważnych szkód” należy odnieść się </w:t>
      </w:r>
      <w:r w:rsidR="00410509">
        <w:br/>
      </w:r>
      <w:r>
        <w:t xml:space="preserve">do zapisów Analizy DNSH, stanowiącej załącznik nr 5 do "Prognozy oddziaływania na środowisko programu regionalnego FEŚ 2021-2027", dostępnej na stronie: </w:t>
      </w:r>
      <w:hyperlink r:id="rId10" w:history="1">
        <w:r w:rsidR="004936B1" w:rsidRPr="00B26402">
          <w:rPr>
            <w:rStyle w:val="Hipercze"/>
          </w:rPr>
          <w:t>https://funduszeueswietokrzyskie.pl/dokumenty/analiza-dnsh</w:t>
        </w:r>
      </w:hyperlink>
      <w:r w:rsidR="004936B1">
        <w:t xml:space="preserve"> .</w:t>
      </w:r>
    </w:p>
    <w:p w14:paraId="1722331D" w14:textId="54F77A74" w:rsidR="002B6B5B" w:rsidRDefault="002B6B5B" w:rsidP="002B751B">
      <w:pPr>
        <w:pStyle w:val="Nagwek1"/>
        <w:numPr>
          <w:ilvl w:val="0"/>
          <w:numId w:val="34"/>
        </w:numPr>
        <w:spacing w:after="240"/>
        <w:ind w:left="714" w:hanging="357"/>
        <w:jc w:val="both"/>
      </w:pPr>
      <w:bookmarkStart w:id="25" w:name="_Toc180140176"/>
      <w:r>
        <w:t xml:space="preserve">Zgodność </w:t>
      </w:r>
      <w:r w:rsidR="00A57862">
        <w:t>projektu</w:t>
      </w:r>
      <w:r>
        <w:t xml:space="preserve"> </w:t>
      </w:r>
      <w:r w:rsidR="00A57862">
        <w:t xml:space="preserve">z </w:t>
      </w:r>
      <w:r w:rsidR="00AC08D7" w:rsidRPr="00AC08D7">
        <w:t>dokumentami nadrzędnymi</w:t>
      </w:r>
      <w:bookmarkEnd w:id="25"/>
    </w:p>
    <w:p w14:paraId="42FA4B4B" w14:textId="3521A908" w:rsidR="00A57862" w:rsidRDefault="001532C4" w:rsidP="001532C4">
      <w:pPr>
        <w:jc w:val="both"/>
      </w:pPr>
      <w:r w:rsidRPr="00AC08D7">
        <w:t>Należy wykazać zgodność projektu z</w:t>
      </w:r>
      <w:r w:rsidR="00D930DC">
        <w:t>:</w:t>
      </w:r>
      <w:r w:rsidRPr="00AC08D7">
        <w:t xml:space="preserve"> </w:t>
      </w:r>
    </w:p>
    <w:p w14:paraId="27F1DA7A" w14:textId="77777777" w:rsidR="00AC08D7" w:rsidRDefault="00AC08D7" w:rsidP="00645172">
      <w:pPr>
        <w:pStyle w:val="Akapitzlist"/>
        <w:numPr>
          <w:ilvl w:val="0"/>
          <w:numId w:val="23"/>
        </w:numPr>
        <w:ind w:left="1066" w:hanging="357"/>
        <w:jc w:val="both"/>
      </w:pPr>
      <w:r>
        <w:t>Nowym europejskim programem na rzecz Kultury;</w:t>
      </w:r>
    </w:p>
    <w:p w14:paraId="6EBD4AC7" w14:textId="77777777" w:rsidR="00AC08D7" w:rsidRDefault="00AC08D7" w:rsidP="00645172">
      <w:pPr>
        <w:pStyle w:val="Akapitzlist"/>
        <w:numPr>
          <w:ilvl w:val="0"/>
          <w:numId w:val="23"/>
        </w:numPr>
        <w:ind w:left="1066" w:hanging="357"/>
        <w:jc w:val="both"/>
      </w:pPr>
      <w:r>
        <w:t>Europejskimi ramami działania w zakresie dziedzictwa kulturowego z 2018 r;</w:t>
      </w:r>
    </w:p>
    <w:p w14:paraId="01DB6623" w14:textId="198A8438" w:rsidR="00AC08D7" w:rsidRDefault="00AC08D7" w:rsidP="00645172">
      <w:pPr>
        <w:pStyle w:val="Akapitzlist"/>
        <w:numPr>
          <w:ilvl w:val="0"/>
          <w:numId w:val="23"/>
        </w:numPr>
        <w:ind w:left="1066" w:hanging="357"/>
        <w:jc w:val="both"/>
      </w:pPr>
      <w:r w:rsidRPr="00AC08D7">
        <w:t>Rezolucją Rady w sprawie planu prac UE w dziedzinie kultury na lata 2023–2026</w:t>
      </w:r>
      <w:r>
        <w:t>;</w:t>
      </w:r>
    </w:p>
    <w:p w14:paraId="6343E8A1" w14:textId="127A8D54" w:rsidR="00AC08D7" w:rsidRPr="00AC08D7" w:rsidRDefault="00AC08D7" w:rsidP="00645172">
      <w:pPr>
        <w:pStyle w:val="Akapitzlist"/>
        <w:numPr>
          <w:ilvl w:val="0"/>
          <w:numId w:val="23"/>
        </w:numPr>
        <w:ind w:left="1066" w:hanging="357"/>
        <w:jc w:val="both"/>
      </w:pPr>
      <w:r w:rsidRPr="00AC08D7">
        <w:t xml:space="preserve">Zasadami Nowego Europejskiego </w:t>
      </w:r>
      <w:proofErr w:type="spellStart"/>
      <w:r w:rsidRPr="00AC08D7">
        <w:t>Bauhausu</w:t>
      </w:r>
      <w:proofErr w:type="spellEnd"/>
      <w:r>
        <w:t>.</w:t>
      </w:r>
    </w:p>
    <w:p w14:paraId="68980F88" w14:textId="19303D04" w:rsidR="00177186" w:rsidRPr="00177186" w:rsidRDefault="00177186" w:rsidP="002B751B">
      <w:pPr>
        <w:pStyle w:val="Nagwek1"/>
        <w:numPr>
          <w:ilvl w:val="0"/>
          <w:numId w:val="34"/>
        </w:numPr>
        <w:spacing w:after="240"/>
        <w:ind w:left="714" w:hanging="357"/>
      </w:pPr>
      <w:bookmarkStart w:id="26" w:name="_Toc180140177"/>
      <w:r>
        <w:t>Informacja i promocja</w:t>
      </w:r>
      <w:bookmarkEnd w:id="26"/>
    </w:p>
    <w:p w14:paraId="679437B3" w14:textId="30EC1A48" w:rsidR="00D92AA3" w:rsidRDefault="00D92AA3" w:rsidP="00D92AA3">
      <w:pPr>
        <w:ind w:firstLine="708"/>
        <w:jc w:val="both"/>
      </w:pPr>
      <w:r w:rsidRPr="000323DD">
        <w:t xml:space="preserve">Obowiązki informacyjne i promocyjne zostały opisane w Rozporządzeniu </w:t>
      </w:r>
      <w:r w:rsidR="000323DD" w:rsidRPr="000323DD">
        <w:t xml:space="preserve">Parlamentu Europejskiego i Rady (UE) 2021/1060 z dnia 24 czerwca 2021 r. </w:t>
      </w:r>
      <w:r w:rsidRPr="000323DD">
        <w:t xml:space="preserve">(w szczególności w załączniku IX - Komunikacja i widoczność), Umowie o dofinansowanie oraz w „Podręczniku wnioskodawcy </w:t>
      </w:r>
      <w:r w:rsidR="000323DD" w:rsidRPr="000323DD">
        <w:br/>
      </w:r>
      <w:r w:rsidRPr="000323DD">
        <w:t>i beneficjenta Funduszy Europejskich na lata 2021-2027 w zakresie informacji i promocji”.</w:t>
      </w:r>
    </w:p>
    <w:p w14:paraId="5809EDB0" w14:textId="589860E7" w:rsidR="00D92AA3" w:rsidRPr="00D92AA3" w:rsidRDefault="00D92AA3" w:rsidP="00F45922">
      <w:pPr>
        <w:ind w:firstLine="708"/>
        <w:jc w:val="both"/>
      </w:pPr>
      <w:r w:rsidRPr="00D92AA3">
        <w:t xml:space="preserve">Należy wskazać adekwatne dla projektu działania promocyjne i informacyjne, mając </w:t>
      </w:r>
      <w:r w:rsidRPr="00D92AA3">
        <w:br/>
        <w:t>na uwadze, że obowiązek realizacji części z nich uzależniony jest od wartości całkowitej projektu.</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D92AA3" w:rsidRPr="00D92AA3" w14:paraId="7C0A7903" w14:textId="77777777" w:rsidTr="00532509">
        <w:tc>
          <w:tcPr>
            <w:tcW w:w="9212" w:type="dxa"/>
          </w:tcPr>
          <w:p w14:paraId="3BD6F95E" w14:textId="70662329" w:rsidR="00F45922" w:rsidRPr="00F45922" w:rsidRDefault="00F45922" w:rsidP="00D92AA3">
            <w:pPr>
              <w:jc w:val="both"/>
              <w:rPr>
                <w:b/>
                <w:bCs/>
              </w:rPr>
            </w:pPr>
            <w:r w:rsidRPr="00F45922">
              <w:rPr>
                <w:b/>
                <w:bCs/>
              </w:rPr>
              <w:t>UWAGA!</w:t>
            </w:r>
          </w:p>
          <w:p w14:paraId="18A7E50A" w14:textId="5D771113" w:rsidR="00D92AA3" w:rsidRPr="00D92AA3" w:rsidRDefault="00D92AA3" w:rsidP="00D92AA3">
            <w:pPr>
              <w:jc w:val="both"/>
              <w:rPr>
                <w:b/>
              </w:rPr>
            </w:pPr>
            <w:r w:rsidRPr="00D92AA3">
              <w:rPr>
                <w:b/>
              </w:rPr>
              <w:t xml:space="preserve">Niewywiązanie się z obowiązków informacyjnych i promocyjnych może skutkować pomniejszeniem kwoty dofinansowania, na zasadach przewidzianych w umowie. </w:t>
            </w:r>
          </w:p>
        </w:tc>
      </w:tr>
    </w:tbl>
    <w:p w14:paraId="7CD84CC9" w14:textId="48C1A9D7" w:rsidR="00F17372" w:rsidRDefault="00D92AA3" w:rsidP="000416EF">
      <w:pPr>
        <w:spacing w:before="240"/>
        <w:ind w:firstLine="708"/>
        <w:jc w:val="both"/>
      </w:pPr>
      <w:r w:rsidRPr="000323DD">
        <w:t xml:space="preserve">Szczegółowe zasady dotyczące realizacji działań informacyjnych i promocyjnych określa </w:t>
      </w:r>
      <w:r w:rsidR="00374FD0">
        <w:t xml:space="preserve">umowa </w:t>
      </w:r>
      <w:r w:rsidRPr="000323DD">
        <w:t xml:space="preserve">o </w:t>
      </w:r>
      <w:r w:rsidRPr="003F4DE9">
        <w:t>dofinansowani</w:t>
      </w:r>
      <w:r w:rsidR="0003190D" w:rsidRPr="003F4DE9">
        <w:t>e</w:t>
      </w:r>
      <w:r w:rsidR="000323DD" w:rsidRPr="003F4DE9">
        <w:t xml:space="preserve"> (§ </w:t>
      </w:r>
      <w:r w:rsidR="008A7F0B" w:rsidRPr="003F4DE9">
        <w:t>20</w:t>
      </w:r>
      <w:r w:rsidR="000323DD" w:rsidRPr="003F4DE9">
        <w:t>)</w:t>
      </w:r>
      <w:r w:rsidR="000323DD" w:rsidRPr="000323DD">
        <w:t xml:space="preserve"> oraz </w:t>
      </w:r>
      <w:r w:rsidR="000323DD" w:rsidRPr="000323DD">
        <w:rPr>
          <w:i/>
          <w:iCs/>
        </w:rPr>
        <w:t>Podręcznik</w:t>
      </w:r>
      <w:r w:rsidR="00F17372" w:rsidRPr="000323DD">
        <w:rPr>
          <w:i/>
          <w:iCs/>
        </w:rPr>
        <w:t xml:space="preserve"> wnioskodawcy i beneficjenta Funduszy Europejskich na lata 2021-2027 w zakresie informacji i promocji</w:t>
      </w:r>
      <w:r w:rsidR="000323DD" w:rsidRPr="000323DD">
        <w:t>.</w:t>
      </w:r>
      <w:r w:rsidR="000323DD">
        <w:t xml:space="preserve"> </w:t>
      </w:r>
    </w:p>
    <w:p w14:paraId="3BB75D5A" w14:textId="2626DD67" w:rsidR="00BE7BAE" w:rsidRPr="0034474F" w:rsidRDefault="00177186" w:rsidP="0034474F">
      <w:pPr>
        <w:ind w:firstLine="708"/>
        <w:jc w:val="both"/>
        <w:rPr>
          <w:rFonts w:cs="Arial"/>
          <w:b/>
          <w:bCs/>
          <w:sz w:val="24"/>
          <w:szCs w:val="24"/>
          <w:lang w:eastAsia="pl-PL"/>
        </w:rPr>
      </w:pPr>
      <w:r w:rsidRPr="00EB705B">
        <w:rPr>
          <w:rFonts w:cs="Arial"/>
          <w:b/>
          <w:bCs/>
          <w:sz w:val="24"/>
          <w:szCs w:val="24"/>
          <w:lang w:eastAsia="pl-PL"/>
        </w:rPr>
        <w:t>Należy pamiętać o dopuszczalnych limitach wydatków k</w:t>
      </w:r>
      <w:r>
        <w:rPr>
          <w:rFonts w:cs="Arial"/>
          <w:b/>
          <w:bCs/>
          <w:sz w:val="24"/>
          <w:szCs w:val="24"/>
          <w:lang w:eastAsia="pl-PL"/>
        </w:rPr>
        <w:t>w</w:t>
      </w:r>
      <w:r w:rsidRPr="00EB705B">
        <w:rPr>
          <w:rFonts w:cs="Arial"/>
          <w:b/>
          <w:bCs/>
          <w:sz w:val="24"/>
          <w:szCs w:val="24"/>
          <w:lang w:eastAsia="pl-PL"/>
        </w:rPr>
        <w:t>alifikowalnych dot. informacji i promocji projektów</w:t>
      </w:r>
      <w:r>
        <w:rPr>
          <w:rFonts w:cs="Arial"/>
          <w:b/>
          <w:bCs/>
          <w:sz w:val="24"/>
          <w:szCs w:val="24"/>
          <w:lang w:eastAsia="pl-PL"/>
        </w:rPr>
        <w:t>,</w:t>
      </w:r>
      <w:r w:rsidRPr="00EB705B">
        <w:rPr>
          <w:rFonts w:cs="Arial"/>
          <w:b/>
          <w:bCs/>
          <w:sz w:val="24"/>
          <w:szCs w:val="24"/>
          <w:lang w:eastAsia="pl-PL"/>
        </w:rPr>
        <w:t xml:space="preserve"> określonych w regul</w:t>
      </w:r>
      <w:r w:rsidR="000323DD">
        <w:rPr>
          <w:rFonts w:cs="Arial"/>
          <w:b/>
          <w:bCs/>
          <w:sz w:val="24"/>
          <w:szCs w:val="24"/>
          <w:lang w:eastAsia="pl-PL"/>
        </w:rPr>
        <w:t>aminach poszczególnych naborów</w:t>
      </w:r>
      <w:r w:rsidRPr="00EB705B">
        <w:rPr>
          <w:rFonts w:cs="Arial"/>
          <w:b/>
          <w:bCs/>
          <w:sz w:val="24"/>
          <w:szCs w:val="24"/>
          <w:lang w:eastAsia="pl-PL"/>
        </w:rPr>
        <w:t>.</w:t>
      </w:r>
    </w:p>
    <w:p w14:paraId="611158ED" w14:textId="6B269FDE" w:rsidR="00DA6351" w:rsidRDefault="00DA6351" w:rsidP="002B751B">
      <w:pPr>
        <w:pStyle w:val="Nagwek1"/>
        <w:numPr>
          <w:ilvl w:val="0"/>
          <w:numId w:val="34"/>
        </w:numPr>
        <w:spacing w:after="240"/>
        <w:ind w:left="714" w:hanging="357"/>
      </w:pPr>
      <w:bookmarkStart w:id="27" w:name="_Toc180140178"/>
      <w:r>
        <w:t>Dane osoby o</w:t>
      </w:r>
      <w:r w:rsidR="00F72166">
        <w:t>raz firmy, która</w:t>
      </w:r>
      <w:r>
        <w:t xml:space="preserve"> wykonała SWI</w:t>
      </w:r>
      <w:r w:rsidR="000323DD">
        <w:t xml:space="preserve"> (jeśli dotyczy)</w:t>
      </w:r>
      <w:bookmarkEnd w:id="27"/>
    </w:p>
    <w:p w14:paraId="6A73F7A1" w14:textId="7C33D480" w:rsidR="00DA6351" w:rsidRDefault="00DA6351" w:rsidP="00DA6351">
      <w:r>
        <w:t xml:space="preserve">Autor opracowania: </w:t>
      </w:r>
      <w:r w:rsidRPr="00DA6351">
        <w:rPr>
          <w:i/>
        </w:rPr>
        <w:t>(imię i nazwisko)</w:t>
      </w:r>
      <w:r>
        <w:t>……………………………………………………………………………………………………</w:t>
      </w:r>
    </w:p>
    <w:p w14:paraId="6B6C2CDB" w14:textId="3B33EA30" w:rsidR="00DA6351" w:rsidRPr="00DA6351" w:rsidRDefault="00DA6351" w:rsidP="00DA6351">
      <w:r>
        <w:t>Firma:…………………………………………………………………………………………………………………………………………………..</w:t>
      </w:r>
    </w:p>
    <w:p w14:paraId="438F8C6F" w14:textId="2CBEBBB8" w:rsidR="00332706" w:rsidRDefault="00332706" w:rsidP="002B751B">
      <w:pPr>
        <w:pStyle w:val="Nagwek1"/>
        <w:numPr>
          <w:ilvl w:val="0"/>
          <w:numId w:val="34"/>
        </w:numPr>
        <w:spacing w:after="240"/>
        <w:ind w:left="714" w:hanging="357"/>
      </w:pPr>
      <w:bookmarkStart w:id="28" w:name="_Toc180140179"/>
      <w:r>
        <w:lastRenderedPageBreak/>
        <w:t xml:space="preserve">Oświadczenie </w:t>
      </w:r>
      <w:r w:rsidR="00DA6351">
        <w:t>Wnioskodawcy</w:t>
      </w:r>
      <w:bookmarkEnd w:id="28"/>
    </w:p>
    <w:tbl>
      <w:tblPr>
        <w:tblStyle w:val="Tabela-Siatka"/>
        <w:tblW w:w="0" w:type="auto"/>
        <w:tblLook w:val="04A0" w:firstRow="1" w:lastRow="0" w:firstColumn="1" w:lastColumn="0" w:noHBand="0" w:noVBand="1"/>
      </w:tblPr>
      <w:tblGrid>
        <w:gridCol w:w="9062"/>
      </w:tblGrid>
      <w:tr w:rsidR="00332706" w14:paraId="22E5728C" w14:textId="77777777" w:rsidTr="00BC1C42">
        <w:tc>
          <w:tcPr>
            <w:tcW w:w="9062" w:type="dxa"/>
            <w:shd w:val="clear" w:color="auto" w:fill="D0CECE" w:themeFill="background2" w:themeFillShade="E6"/>
          </w:tcPr>
          <w:p w14:paraId="66032D15" w14:textId="449F3AC9" w:rsidR="00332706" w:rsidRDefault="00332706" w:rsidP="00332706">
            <w:pPr>
              <w:jc w:val="center"/>
            </w:pPr>
            <w:r>
              <w:t>Oświadczenie Wnioskodawcy</w:t>
            </w:r>
          </w:p>
        </w:tc>
      </w:tr>
      <w:tr w:rsidR="00332706" w14:paraId="4F778D0B" w14:textId="77777777" w:rsidTr="00332706">
        <w:tc>
          <w:tcPr>
            <w:tcW w:w="9062" w:type="dxa"/>
          </w:tcPr>
          <w:p w14:paraId="57681842" w14:textId="2F47471F" w:rsidR="00332706" w:rsidRPr="00DA6351" w:rsidRDefault="00332706" w:rsidP="00BC1C42">
            <w:pPr>
              <w:jc w:val="both"/>
            </w:pPr>
            <w:r w:rsidRPr="00DA6351">
              <w:t>Oświadczam, że wszelkie informacje przedstawione w niniejszym dokumencie są prawdziwe, przedstawione w sposób rzetelny oraz przygotowane w oparciu o najpełniejszą wiedzę wnioskodawcy.</w:t>
            </w:r>
          </w:p>
        </w:tc>
      </w:tr>
      <w:tr w:rsidR="00332706" w14:paraId="71CE9513" w14:textId="77777777" w:rsidTr="00BC1C42">
        <w:tc>
          <w:tcPr>
            <w:tcW w:w="9062" w:type="dxa"/>
            <w:shd w:val="clear" w:color="auto" w:fill="D9D9D9" w:themeFill="background1" w:themeFillShade="D9"/>
          </w:tcPr>
          <w:p w14:paraId="2DC8893D" w14:textId="77777777" w:rsidR="00BC1C42" w:rsidRDefault="00BC1C42" w:rsidP="00332706"/>
          <w:p w14:paraId="5754D9E5" w14:textId="52C2B3D8" w:rsidR="00332706" w:rsidRDefault="00DA6351" w:rsidP="00332706">
            <w:r>
              <w:t>Podpis W</w:t>
            </w:r>
            <w:r w:rsidR="00F72166">
              <w:t xml:space="preserve">nioskodawcy lub osoby </w:t>
            </w:r>
            <w:r w:rsidR="00332706" w:rsidRPr="00332706">
              <w:t>uprawnionej do występowania w jego imieniu</w:t>
            </w:r>
            <w:r w:rsidR="00332706">
              <w:t>:</w:t>
            </w:r>
          </w:p>
          <w:p w14:paraId="386ABC82" w14:textId="44C457A3" w:rsidR="00BC1C42" w:rsidRDefault="00BC1C42" w:rsidP="00332706"/>
        </w:tc>
      </w:tr>
      <w:tr w:rsidR="00332706" w14:paraId="52A761DD" w14:textId="77777777" w:rsidTr="00332706">
        <w:tc>
          <w:tcPr>
            <w:tcW w:w="9062" w:type="dxa"/>
          </w:tcPr>
          <w:p w14:paraId="699C2819" w14:textId="77777777" w:rsidR="00BC1C42" w:rsidRDefault="00BC1C42" w:rsidP="00332706"/>
          <w:p w14:paraId="19FED7C9" w14:textId="0145B0CC" w:rsidR="00332706" w:rsidRDefault="00332706" w:rsidP="00332706">
            <w:r>
              <w:t>Imię i Nazwisko</w:t>
            </w:r>
          </w:p>
          <w:p w14:paraId="1D39EF8B" w14:textId="10551977" w:rsidR="00332706" w:rsidRDefault="00332706" w:rsidP="00332706"/>
        </w:tc>
      </w:tr>
      <w:tr w:rsidR="00332706" w14:paraId="2779DD52" w14:textId="77777777" w:rsidTr="00332706">
        <w:tc>
          <w:tcPr>
            <w:tcW w:w="9062" w:type="dxa"/>
          </w:tcPr>
          <w:p w14:paraId="7471F4CA" w14:textId="77777777" w:rsidR="00BC1C42" w:rsidRDefault="00BC1C42" w:rsidP="00332706"/>
          <w:p w14:paraId="5B617DFE" w14:textId="26BB2472" w:rsidR="00332706" w:rsidRDefault="00332706" w:rsidP="00332706">
            <w:r>
              <w:t>Stanowisko</w:t>
            </w:r>
          </w:p>
          <w:p w14:paraId="7A62483A" w14:textId="4C4CDE17" w:rsidR="00332706" w:rsidRDefault="00332706" w:rsidP="00332706"/>
        </w:tc>
      </w:tr>
      <w:tr w:rsidR="00332706" w14:paraId="060008CE" w14:textId="77777777" w:rsidTr="00332706">
        <w:tc>
          <w:tcPr>
            <w:tcW w:w="9062" w:type="dxa"/>
          </w:tcPr>
          <w:p w14:paraId="7F294315" w14:textId="77777777" w:rsidR="00BC1C42" w:rsidRDefault="00BC1C42" w:rsidP="00332706"/>
          <w:p w14:paraId="21812E23" w14:textId="52C8DF3F" w:rsidR="00332706" w:rsidRDefault="00332706" w:rsidP="00332706">
            <w:r>
              <w:t>Data</w:t>
            </w:r>
          </w:p>
          <w:p w14:paraId="092C5D32" w14:textId="3EF3875F" w:rsidR="00332706" w:rsidRDefault="00332706" w:rsidP="00332706"/>
        </w:tc>
      </w:tr>
      <w:tr w:rsidR="00332706" w14:paraId="263398FA" w14:textId="77777777" w:rsidTr="00332706">
        <w:tc>
          <w:tcPr>
            <w:tcW w:w="9062" w:type="dxa"/>
          </w:tcPr>
          <w:p w14:paraId="205C2971" w14:textId="77777777" w:rsidR="00BC1C42" w:rsidRDefault="00BC1C42" w:rsidP="00332706"/>
          <w:p w14:paraId="0BFC900E" w14:textId="6CFF7C9B" w:rsidR="00332706" w:rsidRDefault="00332706" w:rsidP="00332706">
            <w:r>
              <w:t>Podpis</w:t>
            </w:r>
          </w:p>
          <w:p w14:paraId="4A5E7ECF" w14:textId="62FCFAF0" w:rsidR="00332706" w:rsidRDefault="00DA6351" w:rsidP="00F1181B">
            <w:r w:rsidRPr="00DA6351">
              <w:rPr>
                <w:i/>
              </w:rPr>
              <w:t>(podpisano elektronicznie)</w:t>
            </w:r>
          </w:p>
        </w:tc>
      </w:tr>
    </w:tbl>
    <w:p w14:paraId="14B4AE0A" w14:textId="17C3DFEA" w:rsidR="00332706" w:rsidRDefault="00332706" w:rsidP="00F1181B"/>
    <w:sectPr w:rsidR="00332706" w:rsidSect="003B2D7D">
      <w:headerReference w:type="default" r:id="rId11"/>
      <w:footerReference w:type="default" r:id="rId12"/>
      <w:headerReference w:type="first" r:id="rId13"/>
      <w:pgSz w:w="11906" w:h="16838"/>
      <w:pgMar w:top="1417" w:right="1417" w:bottom="1417" w:left="1417" w:header="39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BE97AA" w14:textId="77777777" w:rsidR="005A6C8B" w:rsidRDefault="005A6C8B" w:rsidP="004F21AF">
      <w:pPr>
        <w:spacing w:after="0" w:line="240" w:lineRule="auto"/>
      </w:pPr>
      <w:r>
        <w:separator/>
      </w:r>
    </w:p>
  </w:endnote>
  <w:endnote w:type="continuationSeparator" w:id="0">
    <w:p w14:paraId="252932D1" w14:textId="77777777" w:rsidR="005A6C8B" w:rsidRDefault="005A6C8B" w:rsidP="004F21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ArialNarrow">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50E63" w14:textId="77777777" w:rsidR="00285EB7" w:rsidRDefault="00285EB7">
    <w:pPr>
      <w:pStyle w:val="Stopka"/>
      <w:tabs>
        <w:tab w:val="clear" w:pos="9072"/>
        <w:tab w:val="right" w:pos="9046"/>
      </w:tabs>
      <w:jc w:val="right"/>
    </w:pPr>
    <w:r>
      <w:fldChar w:fldCharType="begin"/>
    </w:r>
    <w:r>
      <w:instrText xml:space="preserve"> PAGE </w:instrText>
    </w:r>
    <w:r>
      <w:fldChar w:fldCharType="separate"/>
    </w:r>
    <w:r w:rsidR="00DD4D60">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5032735"/>
      <w:docPartObj>
        <w:docPartGallery w:val="Page Numbers (Bottom of Page)"/>
        <w:docPartUnique/>
      </w:docPartObj>
    </w:sdtPr>
    <w:sdtEndPr/>
    <w:sdtContent>
      <w:p w14:paraId="03B34E7E" w14:textId="6B15AE99" w:rsidR="00285EB7" w:rsidRDefault="00285EB7">
        <w:pPr>
          <w:pStyle w:val="Stopka"/>
          <w:jc w:val="right"/>
        </w:pPr>
        <w:r>
          <w:fldChar w:fldCharType="begin"/>
        </w:r>
        <w:r>
          <w:instrText>PAGE   \* MERGEFORMAT</w:instrText>
        </w:r>
        <w:r>
          <w:fldChar w:fldCharType="separate"/>
        </w:r>
        <w:r w:rsidR="00684918">
          <w:rPr>
            <w:noProof/>
          </w:rPr>
          <w:t>37</w:t>
        </w:r>
        <w:r>
          <w:fldChar w:fldCharType="end"/>
        </w:r>
      </w:p>
    </w:sdtContent>
  </w:sdt>
  <w:p w14:paraId="7F3A2AB7" w14:textId="77777777" w:rsidR="00285EB7" w:rsidRDefault="00285EB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3FBBA1" w14:textId="77777777" w:rsidR="005A6C8B" w:rsidRDefault="005A6C8B" w:rsidP="004F21AF">
      <w:pPr>
        <w:spacing w:after="0" w:line="240" w:lineRule="auto"/>
      </w:pPr>
      <w:r>
        <w:separator/>
      </w:r>
    </w:p>
  </w:footnote>
  <w:footnote w:type="continuationSeparator" w:id="0">
    <w:p w14:paraId="4240F038" w14:textId="77777777" w:rsidR="005A6C8B" w:rsidRDefault="005A6C8B" w:rsidP="004F21AF">
      <w:pPr>
        <w:spacing w:after="0" w:line="240" w:lineRule="auto"/>
      </w:pPr>
      <w:r>
        <w:continuationSeparator/>
      </w:r>
    </w:p>
  </w:footnote>
  <w:footnote w:id="1">
    <w:p w14:paraId="142991ED" w14:textId="776BD654" w:rsidR="008226C2" w:rsidRDefault="008226C2" w:rsidP="008226C2">
      <w:pPr>
        <w:pStyle w:val="Tekstprzypisudolnego"/>
        <w:jc w:val="both"/>
      </w:pPr>
      <w:r>
        <w:rPr>
          <w:rStyle w:val="Odwoanieprzypisudolnego"/>
        </w:rPr>
        <w:footnoteRef/>
      </w:r>
      <w:r>
        <w:t xml:space="preserve"> Zgodnie z zaleceniami wskazanymi przez Europejski Trybunał Obrachunkowy (ETO) w </w:t>
      </w:r>
      <w:r w:rsidRPr="008226C2">
        <w:rPr>
          <w:i/>
          <w:iCs/>
        </w:rPr>
        <w:t>Sprawozdaniu specjalnym Wsparcie UE na rzecz turystyki – potrzeba nowej orientacji strategicznej i lepszego podejścia do dofinan</w:t>
      </w:r>
      <w:r>
        <w:rPr>
          <w:i/>
          <w:iCs/>
        </w:rPr>
        <w:t>s</w:t>
      </w:r>
      <w:r w:rsidRPr="008226C2">
        <w:rPr>
          <w:i/>
          <w:iCs/>
        </w:rPr>
        <w:t>owania</w:t>
      </w:r>
      <w:r>
        <w:t>.</w:t>
      </w:r>
    </w:p>
  </w:footnote>
  <w:footnote w:id="2">
    <w:p w14:paraId="597D49BB" w14:textId="77777777" w:rsidR="00CF0AE7" w:rsidRPr="00CF0AE7" w:rsidRDefault="00CF0AE7" w:rsidP="00CF0AE7">
      <w:pPr>
        <w:pStyle w:val="Tekstprzypisudolnego"/>
        <w:rPr>
          <w:highlight w:val="yellow"/>
        </w:rPr>
      </w:pPr>
      <w:r w:rsidRPr="00A57D2F">
        <w:rPr>
          <w:rStyle w:val="Odwoanieprzypisudolnego"/>
        </w:rPr>
        <w:footnoteRef/>
      </w:r>
      <w:r w:rsidRPr="00A57D2F">
        <w:t xml:space="preserve"> Okres ekonomicznego życia projektu co do zasady powinien odpowiadać okresowi amortyzacji księgowej.</w:t>
      </w:r>
    </w:p>
  </w:footnote>
  <w:footnote w:id="3">
    <w:p w14:paraId="36827123" w14:textId="77777777" w:rsidR="00CF0AE7" w:rsidRDefault="00CF0AE7" w:rsidP="00CF0AE7">
      <w:pPr>
        <w:pStyle w:val="Tekstprzypisudolnego"/>
        <w:jc w:val="both"/>
      </w:pPr>
      <w:r w:rsidRPr="00505FD1">
        <w:rPr>
          <w:rStyle w:val="Odwoanieprzypisudolnego"/>
        </w:rPr>
        <w:footnoteRef/>
      </w:r>
      <w:r w:rsidRPr="00505FD1">
        <w:t xml:space="preserve"> Zgodnie z zapisami art. 2 pkt 39 Rozporządzenia nr 651/2014 (cyt.) „różnica między zdyskontowanymi dochodami a zdyskontowanymi kosztami operacyjnymi w ekonomicznym cyklu życia inwestycji, gdy różnica ta jest wartością dodatnią. Koszty operacyjne obejmują koszty, takie jak koszty personelu, materiałów, zakontraktowanych usług, komunikacji, energii, konserwacji, czynszu, administracji, lecz nie uwzględniają kosztów amortyzacji i kosztów finansowania, jeśli zostały one objęte zakresem pomocy inwestycyjnej. Dyskontowanie przychodów i kosztów operacyjnych przy zastosowaniu odpowiedniej stopy dyskontowej pozwala na osiągnięcie rozsądnego zysku”. Wyliczenie zysku operacyjnego wymagane jest przy wybranych rodzajach pomocy publicznej w celu ustalenia maksymalnej dopuszczalnej wartości pomocy.</w:t>
      </w:r>
      <w:r w:rsidRPr="00850BDE">
        <w:t xml:space="preserve"> </w:t>
      </w:r>
    </w:p>
  </w:footnote>
  <w:footnote w:id="4">
    <w:p w14:paraId="3A9281BC" w14:textId="77777777" w:rsidR="00CF0AE7" w:rsidRDefault="00CF0AE7" w:rsidP="00CF0AE7">
      <w:pPr>
        <w:pStyle w:val="Tekstprzypisudolnego"/>
      </w:pPr>
      <w:r>
        <w:rPr>
          <w:rStyle w:val="Odwoanieprzypisudolnego"/>
        </w:rPr>
        <w:footnoteRef/>
      </w:r>
      <w:r>
        <w:t xml:space="preserve"> Patrz punkt 2.4.2 niniejszego dokumentu.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85ACB" w14:textId="006B48B0" w:rsidR="00285EB7" w:rsidRDefault="00285EB7">
    <w:pPr>
      <w:pStyle w:val="Nagwek"/>
    </w:pPr>
  </w:p>
  <w:p w14:paraId="31E9D0A1" w14:textId="77777777" w:rsidR="00285EB7" w:rsidRDefault="00285EB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7093C" w14:textId="06FF921D" w:rsidR="00285EB7" w:rsidRDefault="00285EB7" w:rsidP="00221468">
    <w:pPr>
      <w:pStyle w:val="Nagwek"/>
      <w:tabs>
        <w:tab w:val="left" w:pos="851"/>
      </w:tabs>
    </w:pPr>
    <w:r>
      <w:rPr>
        <w:noProof/>
        <w:lang w:eastAsia="pl-PL"/>
      </w:rPr>
      <w:drawing>
        <wp:inline distT="0" distB="0" distL="0" distR="0" wp14:anchorId="15951A2C" wp14:editId="33CD65A8">
          <wp:extent cx="5760720" cy="445135"/>
          <wp:effectExtent l="0" t="0" r="0" b="0"/>
          <wp:docPr id="1" name="Obraz 1" descr="Logotypy Fundusze Europejskie dla Świętokrzyskiego, Rzeczpospolita Polski, Dofinansowane przez Unię Europejską, Województwo Świętokrzy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typy Fundusze Europejskie dla Świętokrzyskiego, Rzeczpospolita Polski, Dofinansowane przez Unię Europejską, Województwo Świętokrzysk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44513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42BF2"/>
    <w:multiLevelType w:val="hybridMultilevel"/>
    <w:tmpl w:val="7ACED52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2A2850"/>
    <w:multiLevelType w:val="hybridMultilevel"/>
    <w:tmpl w:val="249CC4D2"/>
    <w:lvl w:ilvl="0" w:tplc="FFFFFFFF">
      <w:start w:val="1"/>
      <w:numFmt w:val="lowerLetter"/>
      <w:lvlText w:val="%1)"/>
      <w:lvlJc w:val="left"/>
      <w:pPr>
        <w:ind w:left="1428" w:hanging="360"/>
      </w:pPr>
    </w:lvl>
    <w:lvl w:ilvl="1" w:tplc="04150017">
      <w:start w:val="1"/>
      <w:numFmt w:val="lowerLetter"/>
      <w:lvlText w:val="%2)"/>
      <w:lvlJc w:val="left"/>
      <w:pPr>
        <w:ind w:left="720"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 w15:restartNumberingAfterBreak="0">
    <w:nsid w:val="08C17B1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C1C383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27F4868"/>
    <w:multiLevelType w:val="hybridMultilevel"/>
    <w:tmpl w:val="8A02F93E"/>
    <w:lvl w:ilvl="0" w:tplc="04150017">
      <w:start w:val="1"/>
      <w:numFmt w:val="lowerLetter"/>
      <w:lvlText w:val="%1)"/>
      <w:lvlJc w:val="left"/>
      <w:pPr>
        <w:ind w:left="720" w:hanging="360"/>
      </w:pPr>
    </w:lvl>
    <w:lvl w:ilvl="1" w:tplc="855200EA">
      <w:numFmt w:val="bullet"/>
      <w:lvlText w:val=""/>
      <w:lvlJc w:val="left"/>
      <w:pPr>
        <w:ind w:left="1440" w:hanging="360"/>
      </w:pPr>
      <w:rPr>
        <w:rFonts w:ascii="Symbol" w:eastAsiaTheme="minorHAnsi" w:hAnsi="Symbol" w:cstheme="minorBid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D6105C"/>
    <w:multiLevelType w:val="hybridMultilevel"/>
    <w:tmpl w:val="B9BC0264"/>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191F6D68"/>
    <w:multiLevelType w:val="hybridMultilevel"/>
    <w:tmpl w:val="64CC79EA"/>
    <w:lvl w:ilvl="0" w:tplc="04150011">
      <w:start w:val="1"/>
      <w:numFmt w:val="decimal"/>
      <w:lvlText w:val="%1)"/>
      <w:lvlJc w:val="left"/>
      <w:pPr>
        <w:ind w:left="720" w:hanging="360"/>
      </w:pPr>
    </w:lvl>
    <w:lvl w:ilvl="1" w:tplc="69E0127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B570B6B"/>
    <w:multiLevelType w:val="multilevel"/>
    <w:tmpl w:val="8EEEAF4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DB47A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CD661AD"/>
    <w:multiLevelType w:val="multilevel"/>
    <w:tmpl w:val="F72A91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0004A40"/>
    <w:multiLevelType w:val="hybridMultilevel"/>
    <w:tmpl w:val="9AF64DC4"/>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1" w15:restartNumberingAfterBreak="0">
    <w:nsid w:val="2077325F"/>
    <w:multiLevelType w:val="hybridMultilevel"/>
    <w:tmpl w:val="61323CE6"/>
    <w:lvl w:ilvl="0" w:tplc="04150017">
      <w:start w:val="1"/>
      <w:numFmt w:val="lowerLetter"/>
      <w:lvlText w:val="%1)"/>
      <w:lvlJc w:val="left"/>
      <w:pPr>
        <w:ind w:left="1477" w:hanging="360"/>
      </w:pPr>
    </w:lvl>
    <w:lvl w:ilvl="1" w:tplc="04150019" w:tentative="1">
      <w:start w:val="1"/>
      <w:numFmt w:val="lowerLetter"/>
      <w:lvlText w:val="%2."/>
      <w:lvlJc w:val="left"/>
      <w:pPr>
        <w:ind w:left="2197" w:hanging="360"/>
      </w:pPr>
    </w:lvl>
    <w:lvl w:ilvl="2" w:tplc="0415001B" w:tentative="1">
      <w:start w:val="1"/>
      <w:numFmt w:val="lowerRoman"/>
      <w:lvlText w:val="%3."/>
      <w:lvlJc w:val="right"/>
      <w:pPr>
        <w:ind w:left="2917" w:hanging="180"/>
      </w:pPr>
    </w:lvl>
    <w:lvl w:ilvl="3" w:tplc="0415000F" w:tentative="1">
      <w:start w:val="1"/>
      <w:numFmt w:val="decimal"/>
      <w:lvlText w:val="%4."/>
      <w:lvlJc w:val="left"/>
      <w:pPr>
        <w:ind w:left="3637" w:hanging="360"/>
      </w:pPr>
    </w:lvl>
    <w:lvl w:ilvl="4" w:tplc="04150019" w:tentative="1">
      <w:start w:val="1"/>
      <w:numFmt w:val="lowerLetter"/>
      <w:lvlText w:val="%5."/>
      <w:lvlJc w:val="left"/>
      <w:pPr>
        <w:ind w:left="4357" w:hanging="360"/>
      </w:pPr>
    </w:lvl>
    <w:lvl w:ilvl="5" w:tplc="0415001B" w:tentative="1">
      <w:start w:val="1"/>
      <w:numFmt w:val="lowerRoman"/>
      <w:lvlText w:val="%6."/>
      <w:lvlJc w:val="right"/>
      <w:pPr>
        <w:ind w:left="5077" w:hanging="180"/>
      </w:pPr>
    </w:lvl>
    <w:lvl w:ilvl="6" w:tplc="0415000F" w:tentative="1">
      <w:start w:val="1"/>
      <w:numFmt w:val="decimal"/>
      <w:lvlText w:val="%7."/>
      <w:lvlJc w:val="left"/>
      <w:pPr>
        <w:ind w:left="5797" w:hanging="360"/>
      </w:pPr>
    </w:lvl>
    <w:lvl w:ilvl="7" w:tplc="04150019" w:tentative="1">
      <w:start w:val="1"/>
      <w:numFmt w:val="lowerLetter"/>
      <w:lvlText w:val="%8."/>
      <w:lvlJc w:val="left"/>
      <w:pPr>
        <w:ind w:left="6517" w:hanging="360"/>
      </w:pPr>
    </w:lvl>
    <w:lvl w:ilvl="8" w:tplc="0415001B" w:tentative="1">
      <w:start w:val="1"/>
      <w:numFmt w:val="lowerRoman"/>
      <w:lvlText w:val="%9."/>
      <w:lvlJc w:val="right"/>
      <w:pPr>
        <w:ind w:left="7237" w:hanging="180"/>
      </w:pPr>
    </w:lvl>
  </w:abstractNum>
  <w:abstractNum w:abstractNumId="12" w15:restartNumberingAfterBreak="0">
    <w:nsid w:val="26F36D46"/>
    <w:multiLevelType w:val="hybridMultilevel"/>
    <w:tmpl w:val="B02AB97C"/>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3" w15:restartNumberingAfterBreak="0">
    <w:nsid w:val="2C32259E"/>
    <w:multiLevelType w:val="hybridMultilevel"/>
    <w:tmpl w:val="8BA82D0C"/>
    <w:lvl w:ilvl="0" w:tplc="04150017">
      <w:start w:val="1"/>
      <w:numFmt w:val="lowerLetter"/>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14" w15:restartNumberingAfterBreak="0">
    <w:nsid w:val="2EFA672E"/>
    <w:multiLevelType w:val="hybridMultilevel"/>
    <w:tmpl w:val="16DE989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12A5F33"/>
    <w:multiLevelType w:val="hybridMultilevel"/>
    <w:tmpl w:val="09E6202C"/>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36C25FE0"/>
    <w:multiLevelType w:val="hybridMultilevel"/>
    <w:tmpl w:val="07743E22"/>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 w15:restartNumberingAfterBreak="0">
    <w:nsid w:val="37F74537"/>
    <w:multiLevelType w:val="multilevel"/>
    <w:tmpl w:val="3E66489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C9F555C"/>
    <w:multiLevelType w:val="multilevel"/>
    <w:tmpl w:val="D03625DE"/>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D4F2D91"/>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3DA81DB7"/>
    <w:multiLevelType w:val="hybridMultilevel"/>
    <w:tmpl w:val="F03611B4"/>
    <w:lvl w:ilvl="0" w:tplc="04150017">
      <w:start w:val="1"/>
      <w:numFmt w:val="lowerLetter"/>
      <w:lvlText w:val="%1)"/>
      <w:lvlJc w:val="left"/>
      <w:pPr>
        <w:ind w:left="767" w:hanging="360"/>
      </w:pPr>
    </w:lvl>
    <w:lvl w:ilvl="1" w:tplc="04150019" w:tentative="1">
      <w:start w:val="1"/>
      <w:numFmt w:val="lowerLetter"/>
      <w:lvlText w:val="%2."/>
      <w:lvlJc w:val="left"/>
      <w:pPr>
        <w:ind w:left="1487" w:hanging="360"/>
      </w:pPr>
    </w:lvl>
    <w:lvl w:ilvl="2" w:tplc="0415001B" w:tentative="1">
      <w:start w:val="1"/>
      <w:numFmt w:val="lowerRoman"/>
      <w:lvlText w:val="%3."/>
      <w:lvlJc w:val="right"/>
      <w:pPr>
        <w:ind w:left="2207" w:hanging="180"/>
      </w:pPr>
    </w:lvl>
    <w:lvl w:ilvl="3" w:tplc="0415000F" w:tentative="1">
      <w:start w:val="1"/>
      <w:numFmt w:val="decimal"/>
      <w:lvlText w:val="%4."/>
      <w:lvlJc w:val="left"/>
      <w:pPr>
        <w:ind w:left="2927" w:hanging="360"/>
      </w:pPr>
    </w:lvl>
    <w:lvl w:ilvl="4" w:tplc="04150019" w:tentative="1">
      <w:start w:val="1"/>
      <w:numFmt w:val="lowerLetter"/>
      <w:lvlText w:val="%5."/>
      <w:lvlJc w:val="left"/>
      <w:pPr>
        <w:ind w:left="3647" w:hanging="360"/>
      </w:pPr>
    </w:lvl>
    <w:lvl w:ilvl="5" w:tplc="0415001B" w:tentative="1">
      <w:start w:val="1"/>
      <w:numFmt w:val="lowerRoman"/>
      <w:lvlText w:val="%6."/>
      <w:lvlJc w:val="right"/>
      <w:pPr>
        <w:ind w:left="4367" w:hanging="180"/>
      </w:pPr>
    </w:lvl>
    <w:lvl w:ilvl="6" w:tplc="0415000F" w:tentative="1">
      <w:start w:val="1"/>
      <w:numFmt w:val="decimal"/>
      <w:lvlText w:val="%7."/>
      <w:lvlJc w:val="left"/>
      <w:pPr>
        <w:ind w:left="5087" w:hanging="360"/>
      </w:pPr>
    </w:lvl>
    <w:lvl w:ilvl="7" w:tplc="04150019" w:tentative="1">
      <w:start w:val="1"/>
      <w:numFmt w:val="lowerLetter"/>
      <w:lvlText w:val="%8."/>
      <w:lvlJc w:val="left"/>
      <w:pPr>
        <w:ind w:left="5807" w:hanging="360"/>
      </w:pPr>
    </w:lvl>
    <w:lvl w:ilvl="8" w:tplc="0415001B" w:tentative="1">
      <w:start w:val="1"/>
      <w:numFmt w:val="lowerRoman"/>
      <w:lvlText w:val="%9."/>
      <w:lvlJc w:val="right"/>
      <w:pPr>
        <w:ind w:left="6527" w:hanging="180"/>
      </w:pPr>
    </w:lvl>
  </w:abstractNum>
  <w:abstractNum w:abstractNumId="21" w15:restartNumberingAfterBreak="0">
    <w:nsid w:val="42881726"/>
    <w:multiLevelType w:val="hybridMultilevel"/>
    <w:tmpl w:val="68829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B1D4E68"/>
    <w:multiLevelType w:val="hybridMultilevel"/>
    <w:tmpl w:val="1A1AAB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C3A0CDD"/>
    <w:multiLevelType w:val="hybridMultilevel"/>
    <w:tmpl w:val="41C492AE"/>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4" w15:restartNumberingAfterBreak="0">
    <w:nsid w:val="4F7030C7"/>
    <w:multiLevelType w:val="hybridMultilevel"/>
    <w:tmpl w:val="1298CC66"/>
    <w:lvl w:ilvl="0" w:tplc="0415000B">
      <w:start w:val="1"/>
      <w:numFmt w:val="bullet"/>
      <w:lvlText w:val=""/>
      <w:lvlJc w:val="left"/>
      <w:pPr>
        <w:ind w:left="2148" w:hanging="360"/>
      </w:pPr>
      <w:rPr>
        <w:rFonts w:ascii="Wingdings" w:hAnsi="Wingdings" w:hint="default"/>
      </w:rPr>
    </w:lvl>
    <w:lvl w:ilvl="1" w:tplc="04150003" w:tentative="1">
      <w:start w:val="1"/>
      <w:numFmt w:val="bullet"/>
      <w:lvlText w:val="o"/>
      <w:lvlJc w:val="left"/>
      <w:pPr>
        <w:ind w:left="2868" w:hanging="360"/>
      </w:pPr>
      <w:rPr>
        <w:rFonts w:ascii="Courier New" w:hAnsi="Courier New" w:cs="Courier New" w:hint="default"/>
      </w:rPr>
    </w:lvl>
    <w:lvl w:ilvl="2" w:tplc="04150005" w:tentative="1">
      <w:start w:val="1"/>
      <w:numFmt w:val="bullet"/>
      <w:lvlText w:val=""/>
      <w:lvlJc w:val="left"/>
      <w:pPr>
        <w:ind w:left="3588" w:hanging="360"/>
      </w:pPr>
      <w:rPr>
        <w:rFonts w:ascii="Wingdings" w:hAnsi="Wingdings" w:hint="default"/>
      </w:rPr>
    </w:lvl>
    <w:lvl w:ilvl="3" w:tplc="04150001" w:tentative="1">
      <w:start w:val="1"/>
      <w:numFmt w:val="bullet"/>
      <w:lvlText w:val=""/>
      <w:lvlJc w:val="left"/>
      <w:pPr>
        <w:ind w:left="4308" w:hanging="360"/>
      </w:pPr>
      <w:rPr>
        <w:rFonts w:ascii="Symbol" w:hAnsi="Symbol" w:hint="default"/>
      </w:rPr>
    </w:lvl>
    <w:lvl w:ilvl="4" w:tplc="04150003" w:tentative="1">
      <w:start w:val="1"/>
      <w:numFmt w:val="bullet"/>
      <w:lvlText w:val="o"/>
      <w:lvlJc w:val="left"/>
      <w:pPr>
        <w:ind w:left="5028" w:hanging="360"/>
      </w:pPr>
      <w:rPr>
        <w:rFonts w:ascii="Courier New" w:hAnsi="Courier New" w:cs="Courier New" w:hint="default"/>
      </w:rPr>
    </w:lvl>
    <w:lvl w:ilvl="5" w:tplc="04150005" w:tentative="1">
      <w:start w:val="1"/>
      <w:numFmt w:val="bullet"/>
      <w:lvlText w:val=""/>
      <w:lvlJc w:val="left"/>
      <w:pPr>
        <w:ind w:left="5748" w:hanging="360"/>
      </w:pPr>
      <w:rPr>
        <w:rFonts w:ascii="Wingdings" w:hAnsi="Wingdings" w:hint="default"/>
      </w:rPr>
    </w:lvl>
    <w:lvl w:ilvl="6" w:tplc="04150001" w:tentative="1">
      <w:start w:val="1"/>
      <w:numFmt w:val="bullet"/>
      <w:lvlText w:val=""/>
      <w:lvlJc w:val="left"/>
      <w:pPr>
        <w:ind w:left="6468" w:hanging="360"/>
      </w:pPr>
      <w:rPr>
        <w:rFonts w:ascii="Symbol" w:hAnsi="Symbol" w:hint="default"/>
      </w:rPr>
    </w:lvl>
    <w:lvl w:ilvl="7" w:tplc="04150003" w:tentative="1">
      <w:start w:val="1"/>
      <w:numFmt w:val="bullet"/>
      <w:lvlText w:val="o"/>
      <w:lvlJc w:val="left"/>
      <w:pPr>
        <w:ind w:left="7188" w:hanging="360"/>
      </w:pPr>
      <w:rPr>
        <w:rFonts w:ascii="Courier New" w:hAnsi="Courier New" w:cs="Courier New" w:hint="default"/>
      </w:rPr>
    </w:lvl>
    <w:lvl w:ilvl="8" w:tplc="04150005" w:tentative="1">
      <w:start w:val="1"/>
      <w:numFmt w:val="bullet"/>
      <w:lvlText w:val=""/>
      <w:lvlJc w:val="left"/>
      <w:pPr>
        <w:ind w:left="7908" w:hanging="360"/>
      </w:pPr>
      <w:rPr>
        <w:rFonts w:ascii="Wingdings" w:hAnsi="Wingdings" w:hint="default"/>
      </w:rPr>
    </w:lvl>
  </w:abstractNum>
  <w:abstractNum w:abstractNumId="25" w15:restartNumberingAfterBreak="0">
    <w:nsid w:val="50103741"/>
    <w:multiLevelType w:val="hybridMultilevel"/>
    <w:tmpl w:val="5B08DD4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6" w15:restartNumberingAfterBreak="0">
    <w:nsid w:val="53A76B88"/>
    <w:multiLevelType w:val="hybridMultilevel"/>
    <w:tmpl w:val="7674AED2"/>
    <w:lvl w:ilvl="0" w:tplc="04150005">
      <w:start w:val="1"/>
      <w:numFmt w:val="bullet"/>
      <w:lvlText w:val=""/>
      <w:lvlJc w:val="left"/>
      <w:pPr>
        <w:ind w:left="1477" w:hanging="360"/>
      </w:pPr>
      <w:rPr>
        <w:rFonts w:ascii="Wingdings" w:hAnsi="Wingdings" w:hint="default"/>
      </w:rPr>
    </w:lvl>
    <w:lvl w:ilvl="1" w:tplc="04150003" w:tentative="1">
      <w:start w:val="1"/>
      <w:numFmt w:val="bullet"/>
      <w:lvlText w:val="o"/>
      <w:lvlJc w:val="left"/>
      <w:pPr>
        <w:ind w:left="2197" w:hanging="360"/>
      </w:pPr>
      <w:rPr>
        <w:rFonts w:ascii="Courier New" w:hAnsi="Courier New" w:cs="Courier New" w:hint="default"/>
      </w:rPr>
    </w:lvl>
    <w:lvl w:ilvl="2" w:tplc="04150005" w:tentative="1">
      <w:start w:val="1"/>
      <w:numFmt w:val="bullet"/>
      <w:lvlText w:val=""/>
      <w:lvlJc w:val="left"/>
      <w:pPr>
        <w:ind w:left="2917" w:hanging="360"/>
      </w:pPr>
      <w:rPr>
        <w:rFonts w:ascii="Wingdings" w:hAnsi="Wingdings" w:hint="default"/>
      </w:rPr>
    </w:lvl>
    <w:lvl w:ilvl="3" w:tplc="04150001" w:tentative="1">
      <w:start w:val="1"/>
      <w:numFmt w:val="bullet"/>
      <w:lvlText w:val=""/>
      <w:lvlJc w:val="left"/>
      <w:pPr>
        <w:ind w:left="3637" w:hanging="360"/>
      </w:pPr>
      <w:rPr>
        <w:rFonts w:ascii="Symbol" w:hAnsi="Symbol" w:hint="default"/>
      </w:rPr>
    </w:lvl>
    <w:lvl w:ilvl="4" w:tplc="04150003" w:tentative="1">
      <w:start w:val="1"/>
      <w:numFmt w:val="bullet"/>
      <w:lvlText w:val="o"/>
      <w:lvlJc w:val="left"/>
      <w:pPr>
        <w:ind w:left="4357" w:hanging="360"/>
      </w:pPr>
      <w:rPr>
        <w:rFonts w:ascii="Courier New" w:hAnsi="Courier New" w:cs="Courier New" w:hint="default"/>
      </w:rPr>
    </w:lvl>
    <w:lvl w:ilvl="5" w:tplc="04150005" w:tentative="1">
      <w:start w:val="1"/>
      <w:numFmt w:val="bullet"/>
      <w:lvlText w:val=""/>
      <w:lvlJc w:val="left"/>
      <w:pPr>
        <w:ind w:left="5077" w:hanging="360"/>
      </w:pPr>
      <w:rPr>
        <w:rFonts w:ascii="Wingdings" w:hAnsi="Wingdings" w:hint="default"/>
      </w:rPr>
    </w:lvl>
    <w:lvl w:ilvl="6" w:tplc="04150001" w:tentative="1">
      <w:start w:val="1"/>
      <w:numFmt w:val="bullet"/>
      <w:lvlText w:val=""/>
      <w:lvlJc w:val="left"/>
      <w:pPr>
        <w:ind w:left="5797" w:hanging="360"/>
      </w:pPr>
      <w:rPr>
        <w:rFonts w:ascii="Symbol" w:hAnsi="Symbol" w:hint="default"/>
      </w:rPr>
    </w:lvl>
    <w:lvl w:ilvl="7" w:tplc="04150003" w:tentative="1">
      <w:start w:val="1"/>
      <w:numFmt w:val="bullet"/>
      <w:lvlText w:val="o"/>
      <w:lvlJc w:val="left"/>
      <w:pPr>
        <w:ind w:left="6517" w:hanging="360"/>
      </w:pPr>
      <w:rPr>
        <w:rFonts w:ascii="Courier New" w:hAnsi="Courier New" w:cs="Courier New" w:hint="default"/>
      </w:rPr>
    </w:lvl>
    <w:lvl w:ilvl="8" w:tplc="04150005" w:tentative="1">
      <w:start w:val="1"/>
      <w:numFmt w:val="bullet"/>
      <w:lvlText w:val=""/>
      <w:lvlJc w:val="left"/>
      <w:pPr>
        <w:ind w:left="7237" w:hanging="360"/>
      </w:pPr>
      <w:rPr>
        <w:rFonts w:ascii="Wingdings" w:hAnsi="Wingdings" w:hint="default"/>
      </w:rPr>
    </w:lvl>
  </w:abstractNum>
  <w:abstractNum w:abstractNumId="27" w15:restartNumberingAfterBreak="0">
    <w:nsid w:val="5B5F1B59"/>
    <w:multiLevelType w:val="hybridMultilevel"/>
    <w:tmpl w:val="DC50A988"/>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8" w15:restartNumberingAfterBreak="0">
    <w:nsid w:val="629822CF"/>
    <w:multiLevelType w:val="hybridMultilevel"/>
    <w:tmpl w:val="36D885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7C4225B"/>
    <w:multiLevelType w:val="multilevel"/>
    <w:tmpl w:val="4B6E3C64"/>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A371F0B"/>
    <w:multiLevelType w:val="hybridMultilevel"/>
    <w:tmpl w:val="56546530"/>
    <w:lvl w:ilvl="0" w:tplc="5180275A">
      <w:start w:val="1"/>
      <w:numFmt w:val="decimal"/>
      <w:pStyle w:val="INSNag3ZaPoz1"/>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1" w15:restartNumberingAfterBreak="0">
    <w:nsid w:val="6BBD0215"/>
    <w:multiLevelType w:val="hybridMultilevel"/>
    <w:tmpl w:val="5C72FD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0176C7C"/>
    <w:multiLevelType w:val="hybridMultilevel"/>
    <w:tmpl w:val="0FE40D1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10F0E5F"/>
    <w:multiLevelType w:val="hybridMultilevel"/>
    <w:tmpl w:val="2BCCADB4"/>
    <w:lvl w:ilvl="0" w:tplc="04150017">
      <w:start w:val="1"/>
      <w:numFmt w:val="lowerLetter"/>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4" w15:restartNumberingAfterBreak="0">
    <w:nsid w:val="74250FF8"/>
    <w:multiLevelType w:val="hybridMultilevel"/>
    <w:tmpl w:val="B39ABE0C"/>
    <w:lvl w:ilvl="0" w:tplc="79F2A390">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95B793D"/>
    <w:multiLevelType w:val="hybridMultilevel"/>
    <w:tmpl w:val="ED1A9AEC"/>
    <w:lvl w:ilvl="0" w:tplc="C408F332">
      <w:start w:val="5"/>
      <w:numFmt w:val="decimal"/>
      <w:lvlText w:val="%1."/>
      <w:lvlJc w:val="left"/>
      <w:pPr>
        <w:ind w:left="14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A0F640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7DA32DC5"/>
    <w:multiLevelType w:val="hybridMultilevel"/>
    <w:tmpl w:val="243A3A0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8" w15:restartNumberingAfterBreak="0">
    <w:nsid w:val="7E3A587D"/>
    <w:multiLevelType w:val="hybridMultilevel"/>
    <w:tmpl w:val="7ACED52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F2E6D23"/>
    <w:multiLevelType w:val="hybridMultilevel"/>
    <w:tmpl w:val="32EAA4A0"/>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16cid:durableId="1422948552">
    <w:abstractNumId w:val="33"/>
  </w:num>
  <w:num w:numId="2" w16cid:durableId="1291401932">
    <w:abstractNumId w:val="4"/>
  </w:num>
  <w:num w:numId="3" w16cid:durableId="1721007937">
    <w:abstractNumId w:val="31"/>
  </w:num>
  <w:num w:numId="4" w16cid:durableId="429785387">
    <w:abstractNumId w:val="19"/>
  </w:num>
  <w:num w:numId="5" w16cid:durableId="248539570">
    <w:abstractNumId w:val="13"/>
  </w:num>
  <w:num w:numId="6" w16cid:durableId="678392216">
    <w:abstractNumId w:val="0"/>
  </w:num>
  <w:num w:numId="7" w16cid:durableId="1848136535">
    <w:abstractNumId w:val="6"/>
  </w:num>
  <w:num w:numId="8" w16cid:durableId="1578203650">
    <w:abstractNumId w:val="14"/>
  </w:num>
  <w:num w:numId="9" w16cid:durableId="918754587">
    <w:abstractNumId w:val="39"/>
  </w:num>
  <w:num w:numId="10" w16cid:durableId="2072340544">
    <w:abstractNumId w:val="24"/>
  </w:num>
  <w:num w:numId="11" w16cid:durableId="1815295865">
    <w:abstractNumId w:val="22"/>
  </w:num>
  <w:num w:numId="12" w16cid:durableId="937516921">
    <w:abstractNumId w:val="34"/>
  </w:num>
  <w:num w:numId="13" w16cid:durableId="1385593004">
    <w:abstractNumId w:val="16"/>
  </w:num>
  <w:num w:numId="14" w16cid:durableId="674769829">
    <w:abstractNumId w:val="10"/>
  </w:num>
  <w:num w:numId="15" w16cid:durableId="956789423">
    <w:abstractNumId w:val="30"/>
  </w:num>
  <w:num w:numId="16" w16cid:durableId="460731539">
    <w:abstractNumId w:val="15"/>
  </w:num>
  <w:num w:numId="17" w16cid:durableId="900991297">
    <w:abstractNumId w:val="21"/>
  </w:num>
  <w:num w:numId="18" w16cid:durableId="1332954128">
    <w:abstractNumId w:val="25"/>
  </w:num>
  <w:num w:numId="19" w16cid:durableId="150677494">
    <w:abstractNumId w:val="20"/>
  </w:num>
  <w:num w:numId="20" w16cid:durableId="348994546">
    <w:abstractNumId w:val="28"/>
  </w:num>
  <w:num w:numId="21" w16cid:durableId="959845623">
    <w:abstractNumId w:val="5"/>
  </w:num>
  <w:num w:numId="22" w16cid:durableId="1336835291">
    <w:abstractNumId w:val="11"/>
  </w:num>
  <w:num w:numId="23" w16cid:durableId="153373345">
    <w:abstractNumId w:val="38"/>
  </w:num>
  <w:num w:numId="24" w16cid:durableId="1918974680">
    <w:abstractNumId w:val="12"/>
  </w:num>
  <w:num w:numId="25" w16cid:durableId="491023003">
    <w:abstractNumId w:val="8"/>
  </w:num>
  <w:num w:numId="26" w16cid:durableId="1301299826">
    <w:abstractNumId w:val="17"/>
  </w:num>
  <w:num w:numId="27" w16cid:durableId="216355702">
    <w:abstractNumId w:val="9"/>
  </w:num>
  <w:num w:numId="28" w16cid:durableId="274406327">
    <w:abstractNumId w:val="18"/>
  </w:num>
  <w:num w:numId="29" w16cid:durableId="530462102">
    <w:abstractNumId w:val="3"/>
  </w:num>
  <w:num w:numId="30" w16cid:durableId="769202917">
    <w:abstractNumId w:val="7"/>
  </w:num>
  <w:num w:numId="31" w16cid:durableId="1013188130">
    <w:abstractNumId w:val="36"/>
  </w:num>
  <w:num w:numId="32" w16cid:durableId="312832631">
    <w:abstractNumId w:val="2"/>
  </w:num>
  <w:num w:numId="33" w16cid:durableId="567035728">
    <w:abstractNumId w:val="29"/>
  </w:num>
  <w:num w:numId="34" w16cid:durableId="619339358">
    <w:abstractNumId w:val="35"/>
  </w:num>
  <w:num w:numId="35" w16cid:durableId="1398279303">
    <w:abstractNumId w:val="23"/>
  </w:num>
  <w:num w:numId="36" w16cid:durableId="916287775">
    <w:abstractNumId w:val="1"/>
  </w:num>
  <w:num w:numId="37" w16cid:durableId="379476829">
    <w:abstractNumId w:val="26"/>
  </w:num>
  <w:num w:numId="38" w16cid:durableId="968516843">
    <w:abstractNumId w:val="37"/>
  </w:num>
  <w:num w:numId="39" w16cid:durableId="521554828">
    <w:abstractNumId w:val="32"/>
  </w:num>
  <w:num w:numId="40" w16cid:durableId="917058762">
    <w:abstractNumId w:val="2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8"/>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34C"/>
    <w:rsid w:val="0001199A"/>
    <w:rsid w:val="00012BE0"/>
    <w:rsid w:val="00013FE4"/>
    <w:rsid w:val="00017683"/>
    <w:rsid w:val="00020EA9"/>
    <w:rsid w:val="0002320D"/>
    <w:rsid w:val="00024DEE"/>
    <w:rsid w:val="00025196"/>
    <w:rsid w:val="00026416"/>
    <w:rsid w:val="00026B11"/>
    <w:rsid w:val="0003190D"/>
    <w:rsid w:val="000323DD"/>
    <w:rsid w:val="00032C0F"/>
    <w:rsid w:val="0004136F"/>
    <w:rsid w:val="000416EF"/>
    <w:rsid w:val="00045FD0"/>
    <w:rsid w:val="0004786A"/>
    <w:rsid w:val="000506A9"/>
    <w:rsid w:val="00051A1D"/>
    <w:rsid w:val="000600A5"/>
    <w:rsid w:val="0006182A"/>
    <w:rsid w:val="00064AE6"/>
    <w:rsid w:val="0006617D"/>
    <w:rsid w:val="000709E6"/>
    <w:rsid w:val="00071761"/>
    <w:rsid w:val="0007297C"/>
    <w:rsid w:val="0007477E"/>
    <w:rsid w:val="00075023"/>
    <w:rsid w:val="000761D3"/>
    <w:rsid w:val="0008279E"/>
    <w:rsid w:val="00083098"/>
    <w:rsid w:val="000844FC"/>
    <w:rsid w:val="00086375"/>
    <w:rsid w:val="000922D8"/>
    <w:rsid w:val="000923C0"/>
    <w:rsid w:val="00094E9C"/>
    <w:rsid w:val="00094EA4"/>
    <w:rsid w:val="00096F4F"/>
    <w:rsid w:val="000A3AAA"/>
    <w:rsid w:val="000A4281"/>
    <w:rsid w:val="000A62F5"/>
    <w:rsid w:val="000B7BF7"/>
    <w:rsid w:val="000C0413"/>
    <w:rsid w:val="000C1BE7"/>
    <w:rsid w:val="000C4DFD"/>
    <w:rsid w:val="000C71C8"/>
    <w:rsid w:val="000D4EB8"/>
    <w:rsid w:val="000D654D"/>
    <w:rsid w:val="000E0878"/>
    <w:rsid w:val="000E6041"/>
    <w:rsid w:val="000F121F"/>
    <w:rsid w:val="000F4CEA"/>
    <w:rsid w:val="000F5579"/>
    <w:rsid w:val="000F5C4A"/>
    <w:rsid w:val="000F6543"/>
    <w:rsid w:val="00100231"/>
    <w:rsid w:val="00101546"/>
    <w:rsid w:val="0010413F"/>
    <w:rsid w:val="001064B8"/>
    <w:rsid w:val="00106FE7"/>
    <w:rsid w:val="001121A0"/>
    <w:rsid w:val="00113178"/>
    <w:rsid w:val="001140D7"/>
    <w:rsid w:val="001142D1"/>
    <w:rsid w:val="00120CAE"/>
    <w:rsid w:val="001240A3"/>
    <w:rsid w:val="001258DE"/>
    <w:rsid w:val="00127D03"/>
    <w:rsid w:val="001330AC"/>
    <w:rsid w:val="00135AE7"/>
    <w:rsid w:val="0014078F"/>
    <w:rsid w:val="00141299"/>
    <w:rsid w:val="00141433"/>
    <w:rsid w:val="0014207B"/>
    <w:rsid w:val="001447B9"/>
    <w:rsid w:val="00145FFE"/>
    <w:rsid w:val="00147219"/>
    <w:rsid w:val="00147385"/>
    <w:rsid w:val="001532C4"/>
    <w:rsid w:val="00154573"/>
    <w:rsid w:val="00155606"/>
    <w:rsid w:val="00155889"/>
    <w:rsid w:val="001575E5"/>
    <w:rsid w:val="0016387E"/>
    <w:rsid w:val="0016570F"/>
    <w:rsid w:val="00174588"/>
    <w:rsid w:val="001754E0"/>
    <w:rsid w:val="00177186"/>
    <w:rsid w:val="00177D52"/>
    <w:rsid w:val="00180CE1"/>
    <w:rsid w:val="0018149D"/>
    <w:rsid w:val="0018218C"/>
    <w:rsid w:val="00184205"/>
    <w:rsid w:val="001859B5"/>
    <w:rsid w:val="0018641B"/>
    <w:rsid w:val="0019242D"/>
    <w:rsid w:val="00195D79"/>
    <w:rsid w:val="00197F2E"/>
    <w:rsid w:val="001A2831"/>
    <w:rsid w:val="001A44AC"/>
    <w:rsid w:val="001A79B5"/>
    <w:rsid w:val="001B1EAB"/>
    <w:rsid w:val="001B3052"/>
    <w:rsid w:val="001C0D8B"/>
    <w:rsid w:val="001C24B0"/>
    <w:rsid w:val="001C56A3"/>
    <w:rsid w:val="001D15C0"/>
    <w:rsid w:val="001D2D89"/>
    <w:rsid w:val="001D61C2"/>
    <w:rsid w:val="001E4E8E"/>
    <w:rsid w:val="001E6146"/>
    <w:rsid w:val="001F1AED"/>
    <w:rsid w:val="001F3F24"/>
    <w:rsid w:val="001F4DCE"/>
    <w:rsid w:val="001F76E5"/>
    <w:rsid w:val="002013EE"/>
    <w:rsid w:val="00201A70"/>
    <w:rsid w:val="0020469F"/>
    <w:rsid w:val="00206A9E"/>
    <w:rsid w:val="00210269"/>
    <w:rsid w:val="00221468"/>
    <w:rsid w:val="00222399"/>
    <w:rsid w:val="00223FA7"/>
    <w:rsid w:val="00224FC8"/>
    <w:rsid w:val="00225BEC"/>
    <w:rsid w:val="00226E59"/>
    <w:rsid w:val="00227B4A"/>
    <w:rsid w:val="00235F3F"/>
    <w:rsid w:val="0023751F"/>
    <w:rsid w:val="00242093"/>
    <w:rsid w:val="00243804"/>
    <w:rsid w:val="002472B6"/>
    <w:rsid w:val="00252C26"/>
    <w:rsid w:val="00255621"/>
    <w:rsid w:val="002566E0"/>
    <w:rsid w:val="002578AF"/>
    <w:rsid w:val="00263278"/>
    <w:rsid w:val="00267F0A"/>
    <w:rsid w:val="002710D9"/>
    <w:rsid w:val="00271BA5"/>
    <w:rsid w:val="00283408"/>
    <w:rsid w:val="0028375D"/>
    <w:rsid w:val="00283BAD"/>
    <w:rsid w:val="0028473A"/>
    <w:rsid w:val="002858E1"/>
    <w:rsid w:val="00285EB7"/>
    <w:rsid w:val="00290475"/>
    <w:rsid w:val="002932B7"/>
    <w:rsid w:val="00297653"/>
    <w:rsid w:val="002A01C3"/>
    <w:rsid w:val="002A0E4A"/>
    <w:rsid w:val="002A10F3"/>
    <w:rsid w:val="002A440C"/>
    <w:rsid w:val="002A4E31"/>
    <w:rsid w:val="002A72B9"/>
    <w:rsid w:val="002B05F0"/>
    <w:rsid w:val="002B06F9"/>
    <w:rsid w:val="002B0CB3"/>
    <w:rsid w:val="002B2291"/>
    <w:rsid w:val="002B2FBE"/>
    <w:rsid w:val="002B3B11"/>
    <w:rsid w:val="002B6B5B"/>
    <w:rsid w:val="002B751B"/>
    <w:rsid w:val="002C0DB3"/>
    <w:rsid w:val="002C4070"/>
    <w:rsid w:val="002C427C"/>
    <w:rsid w:val="002C7A5C"/>
    <w:rsid w:val="002D03DD"/>
    <w:rsid w:val="002D1A4A"/>
    <w:rsid w:val="002D3FF0"/>
    <w:rsid w:val="002D58EE"/>
    <w:rsid w:val="002D6348"/>
    <w:rsid w:val="002E0C0A"/>
    <w:rsid w:val="002E1DAE"/>
    <w:rsid w:val="002E20A5"/>
    <w:rsid w:val="002E333C"/>
    <w:rsid w:val="002E5F39"/>
    <w:rsid w:val="002F19E5"/>
    <w:rsid w:val="002F67B0"/>
    <w:rsid w:val="0030039B"/>
    <w:rsid w:val="00304217"/>
    <w:rsid w:val="00304D18"/>
    <w:rsid w:val="003050A0"/>
    <w:rsid w:val="003051AD"/>
    <w:rsid w:val="0030657F"/>
    <w:rsid w:val="00306BBA"/>
    <w:rsid w:val="00312D89"/>
    <w:rsid w:val="0031683F"/>
    <w:rsid w:val="00316EBC"/>
    <w:rsid w:val="00320787"/>
    <w:rsid w:val="00327AA7"/>
    <w:rsid w:val="00327EBB"/>
    <w:rsid w:val="003306ED"/>
    <w:rsid w:val="00331AE1"/>
    <w:rsid w:val="00332706"/>
    <w:rsid w:val="00332D29"/>
    <w:rsid w:val="0034474F"/>
    <w:rsid w:val="003454E1"/>
    <w:rsid w:val="00352F08"/>
    <w:rsid w:val="00354978"/>
    <w:rsid w:val="00354B45"/>
    <w:rsid w:val="00354D29"/>
    <w:rsid w:val="0035740E"/>
    <w:rsid w:val="00360CE2"/>
    <w:rsid w:val="00363A39"/>
    <w:rsid w:val="00364CFE"/>
    <w:rsid w:val="00364E55"/>
    <w:rsid w:val="00364F2D"/>
    <w:rsid w:val="003660EB"/>
    <w:rsid w:val="003704B7"/>
    <w:rsid w:val="00370FFE"/>
    <w:rsid w:val="00372585"/>
    <w:rsid w:val="00372B6D"/>
    <w:rsid w:val="00374AFF"/>
    <w:rsid w:val="00374FD0"/>
    <w:rsid w:val="003778AC"/>
    <w:rsid w:val="00377F49"/>
    <w:rsid w:val="00384EBF"/>
    <w:rsid w:val="00387206"/>
    <w:rsid w:val="00390C52"/>
    <w:rsid w:val="00390CC8"/>
    <w:rsid w:val="00392924"/>
    <w:rsid w:val="00396A62"/>
    <w:rsid w:val="003A47EE"/>
    <w:rsid w:val="003A4A52"/>
    <w:rsid w:val="003A5300"/>
    <w:rsid w:val="003A5EE1"/>
    <w:rsid w:val="003A6C31"/>
    <w:rsid w:val="003A769A"/>
    <w:rsid w:val="003B0476"/>
    <w:rsid w:val="003B0F06"/>
    <w:rsid w:val="003B1737"/>
    <w:rsid w:val="003B1DA2"/>
    <w:rsid w:val="003B2D7D"/>
    <w:rsid w:val="003C18D6"/>
    <w:rsid w:val="003C59F2"/>
    <w:rsid w:val="003C5B05"/>
    <w:rsid w:val="003C71F0"/>
    <w:rsid w:val="003C76A5"/>
    <w:rsid w:val="003D2EEE"/>
    <w:rsid w:val="003D78F6"/>
    <w:rsid w:val="003E07D6"/>
    <w:rsid w:val="003E3B75"/>
    <w:rsid w:val="003E68D0"/>
    <w:rsid w:val="003F2496"/>
    <w:rsid w:val="003F4DE9"/>
    <w:rsid w:val="00400C94"/>
    <w:rsid w:val="00400DEE"/>
    <w:rsid w:val="00402504"/>
    <w:rsid w:val="0040293F"/>
    <w:rsid w:val="00406A14"/>
    <w:rsid w:val="00410509"/>
    <w:rsid w:val="0041180F"/>
    <w:rsid w:val="00411C6C"/>
    <w:rsid w:val="0041476F"/>
    <w:rsid w:val="004207C0"/>
    <w:rsid w:val="0042158A"/>
    <w:rsid w:val="00421D56"/>
    <w:rsid w:val="00421DD2"/>
    <w:rsid w:val="00421F1E"/>
    <w:rsid w:val="0042322C"/>
    <w:rsid w:val="004266D1"/>
    <w:rsid w:val="00431853"/>
    <w:rsid w:val="00433011"/>
    <w:rsid w:val="004345F3"/>
    <w:rsid w:val="00436CE9"/>
    <w:rsid w:val="004420AA"/>
    <w:rsid w:val="00442A85"/>
    <w:rsid w:val="00443115"/>
    <w:rsid w:val="004439A3"/>
    <w:rsid w:val="004461EC"/>
    <w:rsid w:val="0044675C"/>
    <w:rsid w:val="00447428"/>
    <w:rsid w:val="00454F4B"/>
    <w:rsid w:val="00460C52"/>
    <w:rsid w:val="00460FD8"/>
    <w:rsid w:val="00462E11"/>
    <w:rsid w:val="00463F7F"/>
    <w:rsid w:val="0046448D"/>
    <w:rsid w:val="0046464B"/>
    <w:rsid w:val="00464FEF"/>
    <w:rsid w:val="00465BD1"/>
    <w:rsid w:val="004731A6"/>
    <w:rsid w:val="004733FF"/>
    <w:rsid w:val="00473832"/>
    <w:rsid w:val="00476CD3"/>
    <w:rsid w:val="00477E21"/>
    <w:rsid w:val="0048365B"/>
    <w:rsid w:val="00484647"/>
    <w:rsid w:val="00485065"/>
    <w:rsid w:val="004907C4"/>
    <w:rsid w:val="00490978"/>
    <w:rsid w:val="004936B1"/>
    <w:rsid w:val="00493F9F"/>
    <w:rsid w:val="004947D9"/>
    <w:rsid w:val="00494C00"/>
    <w:rsid w:val="004A0451"/>
    <w:rsid w:val="004A16D8"/>
    <w:rsid w:val="004A2352"/>
    <w:rsid w:val="004A3CE4"/>
    <w:rsid w:val="004A5FFB"/>
    <w:rsid w:val="004A614E"/>
    <w:rsid w:val="004B0532"/>
    <w:rsid w:val="004B0E26"/>
    <w:rsid w:val="004C1898"/>
    <w:rsid w:val="004C1C6F"/>
    <w:rsid w:val="004C3F29"/>
    <w:rsid w:val="004C6FA0"/>
    <w:rsid w:val="004D06E4"/>
    <w:rsid w:val="004D0B88"/>
    <w:rsid w:val="004D3B5A"/>
    <w:rsid w:val="004E040C"/>
    <w:rsid w:val="004E07AF"/>
    <w:rsid w:val="004E0CBD"/>
    <w:rsid w:val="004E10FF"/>
    <w:rsid w:val="004E3F86"/>
    <w:rsid w:val="004E6503"/>
    <w:rsid w:val="004E6A68"/>
    <w:rsid w:val="004E75A3"/>
    <w:rsid w:val="004F21AF"/>
    <w:rsid w:val="004F496A"/>
    <w:rsid w:val="004F6398"/>
    <w:rsid w:val="00500BF3"/>
    <w:rsid w:val="00501BE0"/>
    <w:rsid w:val="00504E18"/>
    <w:rsid w:val="00505FD1"/>
    <w:rsid w:val="00506239"/>
    <w:rsid w:val="00512A3C"/>
    <w:rsid w:val="00514D79"/>
    <w:rsid w:val="0051799C"/>
    <w:rsid w:val="00521914"/>
    <w:rsid w:val="0052311D"/>
    <w:rsid w:val="00523457"/>
    <w:rsid w:val="00523B4E"/>
    <w:rsid w:val="00526347"/>
    <w:rsid w:val="00530B58"/>
    <w:rsid w:val="00531D14"/>
    <w:rsid w:val="00532509"/>
    <w:rsid w:val="00534A0C"/>
    <w:rsid w:val="005353E6"/>
    <w:rsid w:val="00536275"/>
    <w:rsid w:val="00536C28"/>
    <w:rsid w:val="00540FB4"/>
    <w:rsid w:val="00543932"/>
    <w:rsid w:val="005479B2"/>
    <w:rsid w:val="00550F8D"/>
    <w:rsid w:val="00550F8F"/>
    <w:rsid w:val="005536F9"/>
    <w:rsid w:val="00555ADC"/>
    <w:rsid w:val="00556B1D"/>
    <w:rsid w:val="00565FE7"/>
    <w:rsid w:val="00571A05"/>
    <w:rsid w:val="00571CE8"/>
    <w:rsid w:val="00575439"/>
    <w:rsid w:val="00575761"/>
    <w:rsid w:val="00575846"/>
    <w:rsid w:val="00575D33"/>
    <w:rsid w:val="005761EA"/>
    <w:rsid w:val="00576AAE"/>
    <w:rsid w:val="00577CD6"/>
    <w:rsid w:val="00585AF0"/>
    <w:rsid w:val="00587432"/>
    <w:rsid w:val="00590644"/>
    <w:rsid w:val="0059394B"/>
    <w:rsid w:val="00594964"/>
    <w:rsid w:val="00594D28"/>
    <w:rsid w:val="005951FC"/>
    <w:rsid w:val="005A5719"/>
    <w:rsid w:val="005A5FC3"/>
    <w:rsid w:val="005A6C8B"/>
    <w:rsid w:val="005B4A00"/>
    <w:rsid w:val="005B5CFC"/>
    <w:rsid w:val="005B6FEB"/>
    <w:rsid w:val="005C2645"/>
    <w:rsid w:val="005C2BE0"/>
    <w:rsid w:val="005C455E"/>
    <w:rsid w:val="005C4C72"/>
    <w:rsid w:val="005C5202"/>
    <w:rsid w:val="005C52CC"/>
    <w:rsid w:val="005C6B80"/>
    <w:rsid w:val="005D5366"/>
    <w:rsid w:val="005D64D1"/>
    <w:rsid w:val="005E01E7"/>
    <w:rsid w:val="005E0468"/>
    <w:rsid w:val="005E086F"/>
    <w:rsid w:val="005E1B78"/>
    <w:rsid w:val="005E2E80"/>
    <w:rsid w:val="005E3BA7"/>
    <w:rsid w:val="005E40F6"/>
    <w:rsid w:val="005E43FE"/>
    <w:rsid w:val="005E496D"/>
    <w:rsid w:val="005F1A48"/>
    <w:rsid w:val="005F4270"/>
    <w:rsid w:val="005F7002"/>
    <w:rsid w:val="00602928"/>
    <w:rsid w:val="006048F3"/>
    <w:rsid w:val="00604A32"/>
    <w:rsid w:val="00607FFA"/>
    <w:rsid w:val="00610DCA"/>
    <w:rsid w:val="00611A74"/>
    <w:rsid w:val="00615EAA"/>
    <w:rsid w:val="0062178D"/>
    <w:rsid w:val="006261FB"/>
    <w:rsid w:val="00630A67"/>
    <w:rsid w:val="0063200D"/>
    <w:rsid w:val="00633B03"/>
    <w:rsid w:val="006340A8"/>
    <w:rsid w:val="00634103"/>
    <w:rsid w:val="00637253"/>
    <w:rsid w:val="00643661"/>
    <w:rsid w:val="00645172"/>
    <w:rsid w:val="0065239A"/>
    <w:rsid w:val="006541CC"/>
    <w:rsid w:val="0066386E"/>
    <w:rsid w:val="00664F74"/>
    <w:rsid w:val="006655CC"/>
    <w:rsid w:val="00670168"/>
    <w:rsid w:val="00672ABA"/>
    <w:rsid w:val="00676A63"/>
    <w:rsid w:val="0068298A"/>
    <w:rsid w:val="00684918"/>
    <w:rsid w:val="006928C4"/>
    <w:rsid w:val="00692C20"/>
    <w:rsid w:val="00692DEE"/>
    <w:rsid w:val="006973B3"/>
    <w:rsid w:val="006A034C"/>
    <w:rsid w:val="006A16CF"/>
    <w:rsid w:val="006A21AE"/>
    <w:rsid w:val="006A315A"/>
    <w:rsid w:val="006A59D1"/>
    <w:rsid w:val="006A6D52"/>
    <w:rsid w:val="006B277F"/>
    <w:rsid w:val="006B61DC"/>
    <w:rsid w:val="006B7ED5"/>
    <w:rsid w:val="006C1644"/>
    <w:rsid w:val="006C4861"/>
    <w:rsid w:val="006C5D36"/>
    <w:rsid w:val="006C71F1"/>
    <w:rsid w:val="006C7427"/>
    <w:rsid w:val="006D12B0"/>
    <w:rsid w:val="006D3EC1"/>
    <w:rsid w:val="006E06BC"/>
    <w:rsid w:val="006E23A9"/>
    <w:rsid w:val="006E3BDD"/>
    <w:rsid w:val="006F1396"/>
    <w:rsid w:val="006F16A0"/>
    <w:rsid w:val="006F5B72"/>
    <w:rsid w:val="0070032F"/>
    <w:rsid w:val="00701286"/>
    <w:rsid w:val="0070463B"/>
    <w:rsid w:val="00704C11"/>
    <w:rsid w:val="00714B19"/>
    <w:rsid w:val="007221FF"/>
    <w:rsid w:val="00722C1A"/>
    <w:rsid w:val="00725AC9"/>
    <w:rsid w:val="007275FC"/>
    <w:rsid w:val="0073185C"/>
    <w:rsid w:val="00735C4D"/>
    <w:rsid w:val="00740D27"/>
    <w:rsid w:val="00744CF6"/>
    <w:rsid w:val="00744F1F"/>
    <w:rsid w:val="0074502C"/>
    <w:rsid w:val="00751907"/>
    <w:rsid w:val="00752368"/>
    <w:rsid w:val="0075702D"/>
    <w:rsid w:val="007578C6"/>
    <w:rsid w:val="0076033C"/>
    <w:rsid w:val="00760C09"/>
    <w:rsid w:val="007611DF"/>
    <w:rsid w:val="00761250"/>
    <w:rsid w:val="00761EC7"/>
    <w:rsid w:val="00762253"/>
    <w:rsid w:val="00762E9A"/>
    <w:rsid w:val="007662E7"/>
    <w:rsid w:val="00766D25"/>
    <w:rsid w:val="007730C6"/>
    <w:rsid w:val="00777A5E"/>
    <w:rsid w:val="00782BD2"/>
    <w:rsid w:val="00790D42"/>
    <w:rsid w:val="00793A26"/>
    <w:rsid w:val="007A5059"/>
    <w:rsid w:val="007A57B7"/>
    <w:rsid w:val="007A613F"/>
    <w:rsid w:val="007B20D1"/>
    <w:rsid w:val="007B2731"/>
    <w:rsid w:val="007B57C1"/>
    <w:rsid w:val="007B5FA3"/>
    <w:rsid w:val="007B601E"/>
    <w:rsid w:val="007C0F79"/>
    <w:rsid w:val="007C2720"/>
    <w:rsid w:val="007C34AC"/>
    <w:rsid w:val="007C3527"/>
    <w:rsid w:val="007C78A9"/>
    <w:rsid w:val="007D359E"/>
    <w:rsid w:val="007D47D1"/>
    <w:rsid w:val="007D67CD"/>
    <w:rsid w:val="007D6D37"/>
    <w:rsid w:val="007E0744"/>
    <w:rsid w:val="007E282B"/>
    <w:rsid w:val="007E434C"/>
    <w:rsid w:val="007E4B5B"/>
    <w:rsid w:val="007E4F18"/>
    <w:rsid w:val="007E5055"/>
    <w:rsid w:val="007E53E7"/>
    <w:rsid w:val="007E540D"/>
    <w:rsid w:val="007E68A8"/>
    <w:rsid w:val="007E7480"/>
    <w:rsid w:val="007E74EA"/>
    <w:rsid w:val="007E752D"/>
    <w:rsid w:val="007E75B7"/>
    <w:rsid w:val="007F2BF9"/>
    <w:rsid w:val="007F50D5"/>
    <w:rsid w:val="007F5829"/>
    <w:rsid w:val="007F5E63"/>
    <w:rsid w:val="00802122"/>
    <w:rsid w:val="00802188"/>
    <w:rsid w:val="00805088"/>
    <w:rsid w:val="00807E82"/>
    <w:rsid w:val="00810015"/>
    <w:rsid w:val="008113E0"/>
    <w:rsid w:val="008120BC"/>
    <w:rsid w:val="00813959"/>
    <w:rsid w:val="0081406D"/>
    <w:rsid w:val="008170E9"/>
    <w:rsid w:val="0082252D"/>
    <w:rsid w:val="008226C2"/>
    <w:rsid w:val="00822DDB"/>
    <w:rsid w:val="00824B21"/>
    <w:rsid w:val="00827710"/>
    <w:rsid w:val="00830920"/>
    <w:rsid w:val="00831A45"/>
    <w:rsid w:val="00832305"/>
    <w:rsid w:val="008332AA"/>
    <w:rsid w:val="008335D4"/>
    <w:rsid w:val="008338F1"/>
    <w:rsid w:val="00835A44"/>
    <w:rsid w:val="00835D5E"/>
    <w:rsid w:val="008361FD"/>
    <w:rsid w:val="00836A52"/>
    <w:rsid w:val="00836E80"/>
    <w:rsid w:val="00842B79"/>
    <w:rsid w:val="00842DD0"/>
    <w:rsid w:val="00846476"/>
    <w:rsid w:val="0084679F"/>
    <w:rsid w:val="008472F5"/>
    <w:rsid w:val="0085303A"/>
    <w:rsid w:val="008537DD"/>
    <w:rsid w:val="008546F3"/>
    <w:rsid w:val="00856FA8"/>
    <w:rsid w:val="00871655"/>
    <w:rsid w:val="008727DA"/>
    <w:rsid w:val="00872F42"/>
    <w:rsid w:val="00875A8B"/>
    <w:rsid w:val="008809A6"/>
    <w:rsid w:val="00880CFF"/>
    <w:rsid w:val="008862B6"/>
    <w:rsid w:val="008869F4"/>
    <w:rsid w:val="008928E3"/>
    <w:rsid w:val="008947F1"/>
    <w:rsid w:val="00895F58"/>
    <w:rsid w:val="00896133"/>
    <w:rsid w:val="00896272"/>
    <w:rsid w:val="008A66BC"/>
    <w:rsid w:val="008A6DBF"/>
    <w:rsid w:val="008A7F0B"/>
    <w:rsid w:val="008B14C1"/>
    <w:rsid w:val="008B4A48"/>
    <w:rsid w:val="008B5D52"/>
    <w:rsid w:val="008B5EFF"/>
    <w:rsid w:val="008C14CC"/>
    <w:rsid w:val="008C481F"/>
    <w:rsid w:val="008C66D6"/>
    <w:rsid w:val="008C7CF5"/>
    <w:rsid w:val="008D03C6"/>
    <w:rsid w:val="008D0EEA"/>
    <w:rsid w:val="008D2C1D"/>
    <w:rsid w:val="008D6C11"/>
    <w:rsid w:val="008D7767"/>
    <w:rsid w:val="008E0BDB"/>
    <w:rsid w:val="008E2268"/>
    <w:rsid w:val="008E31DD"/>
    <w:rsid w:val="008E3ABD"/>
    <w:rsid w:val="008E3BA8"/>
    <w:rsid w:val="008E72FF"/>
    <w:rsid w:val="008F2984"/>
    <w:rsid w:val="008F3EA3"/>
    <w:rsid w:val="008F537A"/>
    <w:rsid w:val="008F5D56"/>
    <w:rsid w:val="008F6A74"/>
    <w:rsid w:val="00900DF2"/>
    <w:rsid w:val="00901816"/>
    <w:rsid w:val="0091125E"/>
    <w:rsid w:val="00911D1A"/>
    <w:rsid w:val="00912271"/>
    <w:rsid w:val="00916FD0"/>
    <w:rsid w:val="0091780F"/>
    <w:rsid w:val="00920880"/>
    <w:rsid w:val="0092282C"/>
    <w:rsid w:val="00923851"/>
    <w:rsid w:val="009254EF"/>
    <w:rsid w:val="009259A9"/>
    <w:rsid w:val="009342DB"/>
    <w:rsid w:val="009370EE"/>
    <w:rsid w:val="00942FF3"/>
    <w:rsid w:val="009512B6"/>
    <w:rsid w:val="00951CD9"/>
    <w:rsid w:val="00960D82"/>
    <w:rsid w:val="00967C8B"/>
    <w:rsid w:val="00970219"/>
    <w:rsid w:val="00973434"/>
    <w:rsid w:val="009744C9"/>
    <w:rsid w:val="009769D7"/>
    <w:rsid w:val="0098167F"/>
    <w:rsid w:val="00992281"/>
    <w:rsid w:val="00993552"/>
    <w:rsid w:val="0099449B"/>
    <w:rsid w:val="0099739A"/>
    <w:rsid w:val="00997AE0"/>
    <w:rsid w:val="009A0262"/>
    <w:rsid w:val="009A181D"/>
    <w:rsid w:val="009A25C0"/>
    <w:rsid w:val="009A50A4"/>
    <w:rsid w:val="009A7B8C"/>
    <w:rsid w:val="009A7EEB"/>
    <w:rsid w:val="009B56B9"/>
    <w:rsid w:val="009B640B"/>
    <w:rsid w:val="009B7D28"/>
    <w:rsid w:val="009C377C"/>
    <w:rsid w:val="009C5549"/>
    <w:rsid w:val="009C70C1"/>
    <w:rsid w:val="009C7299"/>
    <w:rsid w:val="009D22E4"/>
    <w:rsid w:val="009D4C20"/>
    <w:rsid w:val="009D6959"/>
    <w:rsid w:val="009D7B0C"/>
    <w:rsid w:val="009E2B62"/>
    <w:rsid w:val="009E7E78"/>
    <w:rsid w:val="009F0110"/>
    <w:rsid w:val="009F2184"/>
    <w:rsid w:val="009F54E6"/>
    <w:rsid w:val="00A02A03"/>
    <w:rsid w:val="00A042E3"/>
    <w:rsid w:val="00A11408"/>
    <w:rsid w:val="00A12567"/>
    <w:rsid w:val="00A12F7C"/>
    <w:rsid w:val="00A163B4"/>
    <w:rsid w:val="00A21A99"/>
    <w:rsid w:val="00A21C6F"/>
    <w:rsid w:val="00A23853"/>
    <w:rsid w:val="00A24B16"/>
    <w:rsid w:val="00A36786"/>
    <w:rsid w:val="00A445CC"/>
    <w:rsid w:val="00A4747B"/>
    <w:rsid w:val="00A47F8A"/>
    <w:rsid w:val="00A5202F"/>
    <w:rsid w:val="00A52548"/>
    <w:rsid w:val="00A54C90"/>
    <w:rsid w:val="00A57519"/>
    <w:rsid w:val="00A57862"/>
    <w:rsid w:val="00A5790A"/>
    <w:rsid w:val="00A57D2F"/>
    <w:rsid w:val="00A60777"/>
    <w:rsid w:val="00A60BB6"/>
    <w:rsid w:val="00A745D2"/>
    <w:rsid w:val="00A74C88"/>
    <w:rsid w:val="00A75342"/>
    <w:rsid w:val="00A805EA"/>
    <w:rsid w:val="00A812C2"/>
    <w:rsid w:val="00A813A8"/>
    <w:rsid w:val="00A8500C"/>
    <w:rsid w:val="00A85881"/>
    <w:rsid w:val="00A90FDC"/>
    <w:rsid w:val="00A9464B"/>
    <w:rsid w:val="00A95EA3"/>
    <w:rsid w:val="00A95EE8"/>
    <w:rsid w:val="00A96731"/>
    <w:rsid w:val="00A968B5"/>
    <w:rsid w:val="00A969AC"/>
    <w:rsid w:val="00AA077F"/>
    <w:rsid w:val="00AA0961"/>
    <w:rsid w:val="00AA1517"/>
    <w:rsid w:val="00AA536A"/>
    <w:rsid w:val="00AA778B"/>
    <w:rsid w:val="00AB0E2F"/>
    <w:rsid w:val="00AB328F"/>
    <w:rsid w:val="00AB4F35"/>
    <w:rsid w:val="00AC08D7"/>
    <w:rsid w:val="00AC4169"/>
    <w:rsid w:val="00AC696A"/>
    <w:rsid w:val="00AD196C"/>
    <w:rsid w:val="00AD2130"/>
    <w:rsid w:val="00AD4673"/>
    <w:rsid w:val="00AD59FA"/>
    <w:rsid w:val="00AE41A8"/>
    <w:rsid w:val="00AE516D"/>
    <w:rsid w:val="00AE5862"/>
    <w:rsid w:val="00AE72A9"/>
    <w:rsid w:val="00AE7D57"/>
    <w:rsid w:val="00AF0EB0"/>
    <w:rsid w:val="00AF1223"/>
    <w:rsid w:val="00AF1EC3"/>
    <w:rsid w:val="00AF494C"/>
    <w:rsid w:val="00AF4950"/>
    <w:rsid w:val="00B00234"/>
    <w:rsid w:val="00B015EA"/>
    <w:rsid w:val="00B04E43"/>
    <w:rsid w:val="00B05898"/>
    <w:rsid w:val="00B10E1B"/>
    <w:rsid w:val="00B113B6"/>
    <w:rsid w:val="00B11BF4"/>
    <w:rsid w:val="00B1286D"/>
    <w:rsid w:val="00B1504E"/>
    <w:rsid w:val="00B17827"/>
    <w:rsid w:val="00B24D88"/>
    <w:rsid w:val="00B27B61"/>
    <w:rsid w:val="00B31672"/>
    <w:rsid w:val="00B33E67"/>
    <w:rsid w:val="00B34293"/>
    <w:rsid w:val="00B34568"/>
    <w:rsid w:val="00B37D73"/>
    <w:rsid w:val="00B40405"/>
    <w:rsid w:val="00B4218B"/>
    <w:rsid w:val="00B422CA"/>
    <w:rsid w:val="00B4411D"/>
    <w:rsid w:val="00B44B1B"/>
    <w:rsid w:val="00B4795B"/>
    <w:rsid w:val="00B5341A"/>
    <w:rsid w:val="00B55FEE"/>
    <w:rsid w:val="00B56E66"/>
    <w:rsid w:val="00B57892"/>
    <w:rsid w:val="00B57C40"/>
    <w:rsid w:val="00B83244"/>
    <w:rsid w:val="00B85F17"/>
    <w:rsid w:val="00B9193E"/>
    <w:rsid w:val="00B96533"/>
    <w:rsid w:val="00B96BF5"/>
    <w:rsid w:val="00BA0533"/>
    <w:rsid w:val="00BA2D61"/>
    <w:rsid w:val="00BA41CD"/>
    <w:rsid w:val="00BB2B62"/>
    <w:rsid w:val="00BB35B5"/>
    <w:rsid w:val="00BB43A3"/>
    <w:rsid w:val="00BB44FB"/>
    <w:rsid w:val="00BB57D8"/>
    <w:rsid w:val="00BB6BA6"/>
    <w:rsid w:val="00BB6F1F"/>
    <w:rsid w:val="00BC1C42"/>
    <w:rsid w:val="00BC46BD"/>
    <w:rsid w:val="00BC5338"/>
    <w:rsid w:val="00BC7FD0"/>
    <w:rsid w:val="00BD0D21"/>
    <w:rsid w:val="00BD0EC0"/>
    <w:rsid w:val="00BD25A2"/>
    <w:rsid w:val="00BD267D"/>
    <w:rsid w:val="00BD6037"/>
    <w:rsid w:val="00BD7EB2"/>
    <w:rsid w:val="00BE073F"/>
    <w:rsid w:val="00BE0E34"/>
    <w:rsid w:val="00BE0FCE"/>
    <w:rsid w:val="00BE23A8"/>
    <w:rsid w:val="00BE3A61"/>
    <w:rsid w:val="00BE4CFF"/>
    <w:rsid w:val="00BE7478"/>
    <w:rsid w:val="00BE78AB"/>
    <w:rsid w:val="00BE79AD"/>
    <w:rsid w:val="00BE7BAE"/>
    <w:rsid w:val="00BF03C2"/>
    <w:rsid w:val="00BF2E21"/>
    <w:rsid w:val="00BF4479"/>
    <w:rsid w:val="00BF7791"/>
    <w:rsid w:val="00C01AF2"/>
    <w:rsid w:val="00C01FA3"/>
    <w:rsid w:val="00C06392"/>
    <w:rsid w:val="00C066D4"/>
    <w:rsid w:val="00C06AD5"/>
    <w:rsid w:val="00C07D18"/>
    <w:rsid w:val="00C203A6"/>
    <w:rsid w:val="00C208F7"/>
    <w:rsid w:val="00C20941"/>
    <w:rsid w:val="00C22478"/>
    <w:rsid w:val="00C2299A"/>
    <w:rsid w:val="00C22BCB"/>
    <w:rsid w:val="00C26E35"/>
    <w:rsid w:val="00C3357A"/>
    <w:rsid w:val="00C3414A"/>
    <w:rsid w:val="00C3455A"/>
    <w:rsid w:val="00C35A60"/>
    <w:rsid w:val="00C36CFF"/>
    <w:rsid w:val="00C41C66"/>
    <w:rsid w:val="00C45ED4"/>
    <w:rsid w:val="00C47B46"/>
    <w:rsid w:val="00C51D8F"/>
    <w:rsid w:val="00C53AD6"/>
    <w:rsid w:val="00C56099"/>
    <w:rsid w:val="00C60148"/>
    <w:rsid w:val="00C61AAF"/>
    <w:rsid w:val="00C630E4"/>
    <w:rsid w:val="00C65649"/>
    <w:rsid w:val="00C72B70"/>
    <w:rsid w:val="00C8206A"/>
    <w:rsid w:val="00C8547A"/>
    <w:rsid w:val="00C87549"/>
    <w:rsid w:val="00C876A3"/>
    <w:rsid w:val="00C965E1"/>
    <w:rsid w:val="00CA2FD6"/>
    <w:rsid w:val="00CA3F2B"/>
    <w:rsid w:val="00CA60E0"/>
    <w:rsid w:val="00CB6333"/>
    <w:rsid w:val="00CB72E7"/>
    <w:rsid w:val="00CC08F0"/>
    <w:rsid w:val="00CC363F"/>
    <w:rsid w:val="00CC672A"/>
    <w:rsid w:val="00CC7639"/>
    <w:rsid w:val="00CD07FD"/>
    <w:rsid w:val="00CD0D61"/>
    <w:rsid w:val="00CD18ED"/>
    <w:rsid w:val="00CD2B96"/>
    <w:rsid w:val="00CD3542"/>
    <w:rsid w:val="00CE0835"/>
    <w:rsid w:val="00CE238C"/>
    <w:rsid w:val="00CE289B"/>
    <w:rsid w:val="00CE3B36"/>
    <w:rsid w:val="00CE7720"/>
    <w:rsid w:val="00CF0793"/>
    <w:rsid w:val="00CF0AE7"/>
    <w:rsid w:val="00CF0E39"/>
    <w:rsid w:val="00CF2564"/>
    <w:rsid w:val="00CF77C7"/>
    <w:rsid w:val="00D003AE"/>
    <w:rsid w:val="00D03E45"/>
    <w:rsid w:val="00D0509E"/>
    <w:rsid w:val="00D1306F"/>
    <w:rsid w:val="00D16410"/>
    <w:rsid w:val="00D23C72"/>
    <w:rsid w:val="00D2777E"/>
    <w:rsid w:val="00D27EA1"/>
    <w:rsid w:val="00D27FA3"/>
    <w:rsid w:val="00D31939"/>
    <w:rsid w:val="00D31953"/>
    <w:rsid w:val="00D332B2"/>
    <w:rsid w:val="00D33BB7"/>
    <w:rsid w:val="00D34478"/>
    <w:rsid w:val="00D37BD8"/>
    <w:rsid w:val="00D4413D"/>
    <w:rsid w:val="00D50D8A"/>
    <w:rsid w:val="00D50F5B"/>
    <w:rsid w:val="00D53A43"/>
    <w:rsid w:val="00D56064"/>
    <w:rsid w:val="00D60884"/>
    <w:rsid w:val="00D67B9B"/>
    <w:rsid w:val="00D7030B"/>
    <w:rsid w:val="00D754DE"/>
    <w:rsid w:val="00D76104"/>
    <w:rsid w:val="00D76A2F"/>
    <w:rsid w:val="00D76F29"/>
    <w:rsid w:val="00D77A9C"/>
    <w:rsid w:val="00D82288"/>
    <w:rsid w:val="00D912C9"/>
    <w:rsid w:val="00D92AA3"/>
    <w:rsid w:val="00D930DC"/>
    <w:rsid w:val="00D939BD"/>
    <w:rsid w:val="00D9686C"/>
    <w:rsid w:val="00D97947"/>
    <w:rsid w:val="00DA09EF"/>
    <w:rsid w:val="00DA0F34"/>
    <w:rsid w:val="00DA13F7"/>
    <w:rsid w:val="00DA6351"/>
    <w:rsid w:val="00DA7D2F"/>
    <w:rsid w:val="00DB18CC"/>
    <w:rsid w:val="00DB45CD"/>
    <w:rsid w:val="00DC057D"/>
    <w:rsid w:val="00DC074E"/>
    <w:rsid w:val="00DC242F"/>
    <w:rsid w:val="00DC39C0"/>
    <w:rsid w:val="00DC699F"/>
    <w:rsid w:val="00DD1422"/>
    <w:rsid w:val="00DD3AD0"/>
    <w:rsid w:val="00DD43BC"/>
    <w:rsid w:val="00DD4D60"/>
    <w:rsid w:val="00DD6C7A"/>
    <w:rsid w:val="00DD7832"/>
    <w:rsid w:val="00DE09FD"/>
    <w:rsid w:val="00DE2163"/>
    <w:rsid w:val="00DE2A1F"/>
    <w:rsid w:val="00DE2FFF"/>
    <w:rsid w:val="00DE4F50"/>
    <w:rsid w:val="00DF0830"/>
    <w:rsid w:val="00DF1627"/>
    <w:rsid w:val="00DF3ECC"/>
    <w:rsid w:val="00DF7F33"/>
    <w:rsid w:val="00E01EFC"/>
    <w:rsid w:val="00E0311C"/>
    <w:rsid w:val="00E074E3"/>
    <w:rsid w:val="00E10C28"/>
    <w:rsid w:val="00E11581"/>
    <w:rsid w:val="00E11AEE"/>
    <w:rsid w:val="00E11E5C"/>
    <w:rsid w:val="00E20B88"/>
    <w:rsid w:val="00E240D5"/>
    <w:rsid w:val="00E258FC"/>
    <w:rsid w:val="00E25A73"/>
    <w:rsid w:val="00E25C23"/>
    <w:rsid w:val="00E30240"/>
    <w:rsid w:val="00E30558"/>
    <w:rsid w:val="00E3122B"/>
    <w:rsid w:val="00E31637"/>
    <w:rsid w:val="00E3170E"/>
    <w:rsid w:val="00E31F0D"/>
    <w:rsid w:val="00E32D86"/>
    <w:rsid w:val="00E3628F"/>
    <w:rsid w:val="00E36DE5"/>
    <w:rsid w:val="00E44A29"/>
    <w:rsid w:val="00E53868"/>
    <w:rsid w:val="00E559BA"/>
    <w:rsid w:val="00E61812"/>
    <w:rsid w:val="00E63D33"/>
    <w:rsid w:val="00E64D75"/>
    <w:rsid w:val="00E72BD6"/>
    <w:rsid w:val="00E73F00"/>
    <w:rsid w:val="00E74B91"/>
    <w:rsid w:val="00E74F94"/>
    <w:rsid w:val="00E77503"/>
    <w:rsid w:val="00E80261"/>
    <w:rsid w:val="00E83E7A"/>
    <w:rsid w:val="00E90072"/>
    <w:rsid w:val="00E920D6"/>
    <w:rsid w:val="00E97B4F"/>
    <w:rsid w:val="00E97FC7"/>
    <w:rsid w:val="00EA0592"/>
    <w:rsid w:val="00EA4C8D"/>
    <w:rsid w:val="00EA542E"/>
    <w:rsid w:val="00EA5B14"/>
    <w:rsid w:val="00EB23F8"/>
    <w:rsid w:val="00EB24E7"/>
    <w:rsid w:val="00EB2B9F"/>
    <w:rsid w:val="00EB4E03"/>
    <w:rsid w:val="00EB52FC"/>
    <w:rsid w:val="00EC4833"/>
    <w:rsid w:val="00EC4F30"/>
    <w:rsid w:val="00EC6502"/>
    <w:rsid w:val="00EC6758"/>
    <w:rsid w:val="00EC79F1"/>
    <w:rsid w:val="00ED1599"/>
    <w:rsid w:val="00ED2395"/>
    <w:rsid w:val="00ED6385"/>
    <w:rsid w:val="00EE330F"/>
    <w:rsid w:val="00EE47B4"/>
    <w:rsid w:val="00EF2C9D"/>
    <w:rsid w:val="00F00EA3"/>
    <w:rsid w:val="00F02395"/>
    <w:rsid w:val="00F04FF7"/>
    <w:rsid w:val="00F06F75"/>
    <w:rsid w:val="00F077AE"/>
    <w:rsid w:val="00F079F5"/>
    <w:rsid w:val="00F1181B"/>
    <w:rsid w:val="00F1246E"/>
    <w:rsid w:val="00F12C4D"/>
    <w:rsid w:val="00F17372"/>
    <w:rsid w:val="00F21C18"/>
    <w:rsid w:val="00F248AE"/>
    <w:rsid w:val="00F27FE2"/>
    <w:rsid w:val="00F30D0E"/>
    <w:rsid w:val="00F32666"/>
    <w:rsid w:val="00F32997"/>
    <w:rsid w:val="00F333B4"/>
    <w:rsid w:val="00F37A35"/>
    <w:rsid w:val="00F41E42"/>
    <w:rsid w:val="00F45922"/>
    <w:rsid w:val="00F46C40"/>
    <w:rsid w:val="00F477A7"/>
    <w:rsid w:val="00F5723F"/>
    <w:rsid w:val="00F57E8C"/>
    <w:rsid w:val="00F61B23"/>
    <w:rsid w:val="00F641B0"/>
    <w:rsid w:val="00F6550D"/>
    <w:rsid w:val="00F718F5"/>
    <w:rsid w:val="00F71C1D"/>
    <w:rsid w:val="00F71D4D"/>
    <w:rsid w:val="00F72166"/>
    <w:rsid w:val="00F80CA6"/>
    <w:rsid w:val="00F8114D"/>
    <w:rsid w:val="00F8466F"/>
    <w:rsid w:val="00F86251"/>
    <w:rsid w:val="00F872A9"/>
    <w:rsid w:val="00F906F2"/>
    <w:rsid w:val="00F91747"/>
    <w:rsid w:val="00F91C12"/>
    <w:rsid w:val="00F92471"/>
    <w:rsid w:val="00F95B64"/>
    <w:rsid w:val="00F96E3E"/>
    <w:rsid w:val="00FA433D"/>
    <w:rsid w:val="00FA45BB"/>
    <w:rsid w:val="00FA528C"/>
    <w:rsid w:val="00FA617E"/>
    <w:rsid w:val="00FA6330"/>
    <w:rsid w:val="00FA777E"/>
    <w:rsid w:val="00FB17CE"/>
    <w:rsid w:val="00FB3342"/>
    <w:rsid w:val="00FC0E2D"/>
    <w:rsid w:val="00FE0161"/>
    <w:rsid w:val="00FE1EB3"/>
    <w:rsid w:val="00FE2750"/>
    <w:rsid w:val="00FE76B5"/>
    <w:rsid w:val="00FE7841"/>
    <w:rsid w:val="00FF09CA"/>
    <w:rsid w:val="00FF1505"/>
    <w:rsid w:val="00FF40C3"/>
    <w:rsid w:val="00FF7E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D46DB"/>
  <w15:docId w15:val="{9220A110-1198-48BE-95D5-28C66641A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A03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A813A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CC363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FA63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A034C"/>
    <w:rPr>
      <w:rFonts w:asciiTheme="majorHAnsi" w:eastAsiaTheme="majorEastAsia" w:hAnsiTheme="majorHAnsi" w:cstheme="majorBidi"/>
      <w:color w:val="2F5496" w:themeColor="accent1" w:themeShade="BF"/>
      <w:sz w:val="32"/>
      <w:szCs w:val="32"/>
    </w:rPr>
  </w:style>
  <w:style w:type="paragraph" w:styleId="Akapitzlist">
    <w:name w:val="List Paragraph"/>
    <w:aliases w:val="BulletC,Numerowanie,List Paragraph,Akapit z listą BS,Kolorowa lista — akcent 11,Wyliczanie,Kielce_wypunktowanie,A_wyliczenie,lubu 1)_wypkt.,K-P_odwolanie,Lublin_odwolanie,Sl_Akapit z listą,maz_wyliczenie,opis dzialania,Akapit z listą5"/>
    <w:basedOn w:val="Normalny"/>
    <w:link w:val="AkapitzlistZnak"/>
    <w:uiPriority w:val="34"/>
    <w:qFormat/>
    <w:rsid w:val="00856FA8"/>
    <w:pPr>
      <w:ind w:left="720"/>
      <w:contextualSpacing/>
    </w:pPr>
  </w:style>
  <w:style w:type="paragraph" w:styleId="Tekstprzypisukocowego">
    <w:name w:val="endnote text"/>
    <w:basedOn w:val="Normalny"/>
    <w:link w:val="TekstprzypisukocowegoZnak"/>
    <w:uiPriority w:val="99"/>
    <w:semiHidden/>
    <w:unhideWhenUsed/>
    <w:rsid w:val="004F21A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F21AF"/>
    <w:rPr>
      <w:sz w:val="20"/>
      <w:szCs w:val="20"/>
    </w:rPr>
  </w:style>
  <w:style w:type="character" w:styleId="Odwoanieprzypisukocowego">
    <w:name w:val="endnote reference"/>
    <w:basedOn w:val="Domylnaczcionkaakapitu"/>
    <w:uiPriority w:val="99"/>
    <w:semiHidden/>
    <w:unhideWhenUsed/>
    <w:rsid w:val="004F21AF"/>
    <w:rPr>
      <w:vertAlign w:val="superscript"/>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semiHidden/>
    <w:unhideWhenUsed/>
    <w:rsid w:val="00DA13F7"/>
    <w:pPr>
      <w:spacing w:after="0" w:line="240" w:lineRule="auto"/>
    </w:pPr>
    <w:rPr>
      <w:sz w:val="20"/>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semiHidden/>
    <w:rsid w:val="00DA13F7"/>
    <w:rPr>
      <w:sz w:val="20"/>
      <w:szCs w:val="20"/>
    </w:rPr>
  </w:style>
  <w:style w:type="character" w:styleId="Odwoanieprzypisudolnego">
    <w:name w:val="footnote reference"/>
    <w:basedOn w:val="Domylnaczcionkaakapitu"/>
    <w:uiPriority w:val="99"/>
    <w:semiHidden/>
    <w:unhideWhenUsed/>
    <w:rsid w:val="00DA13F7"/>
    <w:rPr>
      <w:vertAlign w:val="superscript"/>
    </w:rPr>
  </w:style>
  <w:style w:type="paragraph" w:customStyle="1" w:styleId="Default">
    <w:name w:val="Default"/>
    <w:rsid w:val="0098167F"/>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Odwoaniedokomentarza">
    <w:name w:val="annotation reference"/>
    <w:basedOn w:val="Domylnaczcionkaakapitu"/>
    <w:uiPriority w:val="99"/>
    <w:semiHidden/>
    <w:unhideWhenUsed/>
    <w:rsid w:val="00B4411D"/>
    <w:rPr>
      <w:sz w:val="16"/>
      <w:szCs w:val="16"/>
    </w:rPr>
  </w:style>
  <w:style w:type="paragraph" w:styleId="Tekstkomentarza">
    <w:name w:val="annotation text"/>
    <w:basedOn w:val="Normalny"/>
    <w:link w:val="TekstkomentarzaZnak"/>
    <w:uiPriority w:val="99"/>
    <w:unhideWhenUsed/>
    <w:rsid w:val="00B4411D"/>
    <w:pPr>
      <w:spacing w:line="240" w:lineRule="auto"/>
    </w:pPr>
    <w:rPr>
      <w:sz w:val="20"/>
      <w:szCs w:val="20"/>
    </w:rPr>
  </w:style>
  <w:style w:type="character" w:customStyle="1" w:styleId="TekstkomentarzaZnak">
    <w:name w:val="Tekst komentarza Znak"/>
    <w:basedOn w:val="Domylnaczcionkaakapitu"/>
    <w:link w:val="Tekstkomentarza"/>
    <w:uiPriority w:val="99"/>
    <w:rsid w:val="00B4411D"/>
    <w:rPr>
      <w:sz w:val="20"/>
      <w:szCs w:val="20"/>
    </w:rPr>
  </w:style>
  <w:style w:type="paragraph" w:styleId="Tematkomentarza">
    <w:name w:val="annotation subject"/>
    <w:basedOn w:val="Tekstkomentarza"/>
    <w:next w:val="Tekstkomentarza"/>
    <w:link w:val="TematkomentarzaZnak"/>
    <w:uiPriority w:val="99"/>
    <w:semiHidden/>
    <w:unhideWhenUsed/>
    <w:rsid w:val="00B4411D"/>
    <w:rPr>
      <w:b/>
      <w:bCs/>
    </w:rPr>
  </w:style>
  <w:style w:type="character" w:customStyle="1" w:styleId="TematkomentarzaZnak">
    <w:name w:val="Temat komentarza Znak"/>
    <w:basedOn w:val="TekstkomentarzaZnak"/>
    <w:link w:val="Tematkomentarza"/>
    <w:uiPriority w:val="99"/>
    <w:semiHidden/>
    <w:rsid w:val="00B4411D"/>
    <w:rPr>
      <w:b/>
      <w:bCs/>
      <w:sz w:val="20"/>
      <w:szCs w:val="20"/>
    </w:rPr>
  </w:style>
  <w:style w:type="character" w:styleId="Hipercze">
    <w:name w:val="Hyperlink"/>
    <w:basedOn w:val="Domylnaczcionkaakapitu"/>
    <w:uiPriority w:val="99"/>
    <w:unhideWhenUsed/>
    <w:rsid w:val="002E20A5"/>
    <w:rPr>
      <w:color w:val="0563C1" w:themeColor="hyperlink"/>
      <w:u w:val="single"/>
    </w:rPr>
  </w:style>
  <w:style w:type="character" w:customStyle="1" w:styleId="Nierozpoznanawzmianka1">
    <w:name w:val="Nierozpoznana wzmianka1"/>
    <w:basedOn w:val="Domylnaczcionkaakapitu"/>
    <w:uiPriority w:val="99"/>
    <w:semiHidden/>
    <w:unhideWhenUsed/>
    <w:rsid w:val="002E20A5"/>
    <w:rPr>
      <w:color w:val="605E5C"/>
      <w:shd w:val="clear" w:color="auto" w:fill="E1DFDD"/>
    </w:rPr>
  </w:style>
  <w:style w:type="paragraph" w:styleId="Nagwek">
    <w:name w:val="header"/>
    <w:basedOn w:val="Normalny"/>
    <w:link w:val="NagwekZnak"/>
    <w:uiPriority w:val="99"/>
    <w:unhideWhenUsed/>
    <w:rsid w:val="001E614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E6146"/>
  </w:style>
  <w:style w:type="paragraph" w:styleId="Stopka">
    <w:name w:val="footer"/>
    <w:basedOn w:val="Normalny"/>
    <w:link w:val="StopkaZnak"/>
    <w:unhideWhenUsed/>
    <w:rsid w:val="001E614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E6146"/>
  </w:style>
  <w:style w:type="paragraph" w:styleId="Nagwekspisutreci">
    <w:name w:val="TOC Heading"/>
    <w:basedOn w:val="Nagwek1"/>
    <w:next w:val="Normalny"/>
    <w:uiPriority w:val="39"/>
    <w:unhideWhenUsed/>
    <w:qFormat/>
    <w:rsid w:val="007E434C"/>
    <w:pPr>
      <w:outlineLvl w:val="9"/>
    </w:pPr>
    <w:rPr>
      <w:kern w:val="0"/>
      <w:lang w:eastAsia="pl-PL"/>
      <w14:ligatures w14:val="none"/>
    </w:rPr>
  </w:style>
  <w:style w:type="paragraph" w:styleId="Spistreci1">
    <w:name w:val="toc 1"/>
    <w:basedOn w:val="Normalny"/>
    <w:next w:val="Normalny"/>
    <w:autoRedefine/>
    <w:uiPriority w:val="39"/>
    <w:unhideWhenUsed/>
    <w:rsid w:val="007E434C"/>
    <w:pPr>
      <w:spacing w:after="100"/>
    </w:pPr>
  </w:style>
  <w:style w:type="character" w:customStyle="1" w:styleId="highlight">
    <w:name w:val="highlight"/>
    <w:basedOn w:val="Domylnaczcionkaakapitu"/>
    <w:rsid w:val="00664F74"/>
  </w:style>
  <w:style w:type="paragraph" w:customStyle="1" w:styleId="Nagwekistopka">
    <w:name w:val="Nagłówek i stopka"/>
    <w:rsid w:val="00DA0F34"/>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kern w:val="0"/>
      <w:sz w:val="24"/>
      <w:szCs w:val="24"/>
      <w:bdr w:val="nil"/>
      <w:lang w:eastAsia="pl-PL"/>
      <w14:ligatures w14:val="none"/>
    </w:rPr>
  </w:style>
  <w:style w:type="character" w:customStyle="1" w:styleId="Nagwek2Znak">
    <w:name w:val="Nagłówek 2 Znak"/>
    <w:basedOn w:val="Domylnaczcionkaakapitu"/>
    <w:link w:val="Nagwek2"/>
    <w:uiPriority w:val="9"/>
    <w:rsid w:val="00A813A8"/>
    <w:rPr>
      <w:rFonts w:asciiTheme="majorHAnsi" w:eastAsiaTheme="majorEastAsia" w:hAnsiTheme="majorHAnsi" w:cstheme="majorBidi"/>
      <w:color w:val="2F5496" w:themeColor="accent1" w:themeShade="BF"/>
      <w:sz w:val="26"/>
      <w:szCs w:val="26"/>
    </w:rPr>
  </w:style>
  <w:style w:type="paragraph" w:styleId="Bezodstpw">
    <w:name w:val="No Spacing"/>
    <w:uiPriority w:val="1"/>
    <w:qFormat/>
    <w:rsid w:val="00F641B0"/>
    <w:pPr>
      <w:spacing w:after="0" w:line="240" w:lineRule="auto"/>
    </w:pPr>
    <w:rPr>
      <w:rFonts w:ascii="Calibri" w:eastAsia="Calibri" w:hAnsi="Calibri" w:cs="Times New Roman"/>
      <w:kern w:val="0"/>
      <w14:ligatures w14:val="none"/>
    </w:rPr>
  </w:style>
  <w:style w:type="character" w:styleId="Uwydatnienie">
    <w:name w:val="Emphasis"/>
    <w:basedOn w:val="Domylnaczcionkaakapitu"/>
    <w:uiPriority w:val="20"/>
    <w:qFormat/>
    <w:rsid w:val="006F1396"/>
    <w:rPr>
      <w:i/>
      <w:iCs/>
    </w:rPr>
  </w:style>
  <w:style w:type="character" w:customStyle="1" w:styleId="AkapitzlistZnak">
    <w:name w:val="Akapit z listą Znak"/>
    <w:aliases w:val="BulletC Znak,Numerowanie Znak,List Paragraph Znak,Akapit z listą BS Znak,Kolorowa lista — akcent 11 Znak,Wyliczanie Znak,Kielce_wypunktowanie Znak,A_wyliczenie Znak,lubu 1)_wypkt. Znak,K-P_odwolanie Znak,Lublin_odwolanie Znak"/>
    <w:basedOn w:val="Domylnaczcionkaakapitu"/>
    <w:link w:val="Akapitzlist"/>
    <w:uiPriority w:val="34"/>
    <w:qFormat/>
    <w:rsid w:val="00835A44"/>
  </w:style>
  <w:style w:type="table" w:styleId="Tabela-Siatka">
    <w:name w:val="Table Grid"/>
    <w:basedOn w:val="Standardowy"/>
    <w:uiPriority w:val="39"/>
    <w:rsid w:val="00460F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3Znak">
    <w:name w:val="Nagłówek 3 Znak"/>
    <w:basedOn w:val="Domylnaczcionkaakapitu"/>
    <w:link w:val="Nagwek3"/>
    <w:uiPriority w:val="9"/>
    <w:rsid w:val="00CC363F"/>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FA6330"/>
    <w:rPr>
      <w:rFonts w:asciiTheme="majorHAnsi" w:eastAsiaTheme="majorEastAsia" w:hAnsiTheme="majorHAnsi" w:cstheme="majorBidi"/>
      <w:i/>
      <w:iCs/>
      <w:color w:val="2F5496" w:themeColor="accent1" w:themeShade="BF"/>
    </w:rPr>
  </w:style>
  <w:style w:type="paragraph" w:styleId="Spistreci2">
    <w:name w:val="toc 2"/>
    <w:basedOn w:val="Normalny"/>
    <w:next w:val="Normalny"/>
    <w:autoRedefine/>
    <w:uiPriority w:val="39"/>
    <w:unhideWhenUsed/>
    <w:rsid w:val="00BE4CFF"/>
    <w:pPr>
      <w:spacing w:after="100"/>
      <w:ind w:left="220"/>
    </w:pPr>
  </w:style>
  <w:style w:type="paragraph" w:styleId="Spistreci3">
    <w:name w:val="toc 3"/>
    <w:basedOn w:val="Normalny"/>
    <w:next w:val="Normalny"/>
    <w:autoRedefine/>
    <w:uiPriority w:val="39"/>
    <w:unhideWhenUsed/>
    <w:rsid w:val="00BE4CFF"/>
    <w:pPr>
      <w:spacing w:after="100"/>
      <w:ind w:left="440"/>
    </w:pPr>
  </w:style>
  <w:style w:type="character" w:styleId="UyteHipercze">
    <w:name w:val="FollowedHyperlink"/>
    <w:basedOn w:val="Domylnaczcionkaakapitu"/>
    <w:uiPriority w:val="99"/>
    <w:semiHidden/>
    <w:unhideWhenUsed/>
    <w:rsid w:val="00F17372"/>
    <w:rPr>
      <w:color w:val="954F72" w:themeColor="followedHyperlink"/>
      <w:u w:val="single"/>
    </w:rPr>
  </w:style>
  <w:style w:type="paragraph" w:styleId="Tekstdymka">
    <w:name w:val="Balloon Text"/>
    <w:basedOn w:val="Normalny"/>
    <w:link w:val="TekstdymkaZnak"/>
    <w:uiPriority w:val="99"/>
    <w:semiHidden/>
    <w:unhideWhenUsed/>
    <w:rsid w:val="00094E9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94E9C"/>
    <w:rPr>
      <w:rFonts w:ascii="Tahoma" w:hAnsi="Tahoma" w:cs="Tahoma"/>
      <w:sz w:val="16"/>
      <w:szCs w:val="16"/>
    </w:rPr>
  </w:style>
  <w:style w:type="character" w:customStyle="1" w:styleId="hgkelc">
    <w:name w:val="hgkelc"/>
    <w:basedOn w:val="Domylnaczcionkaakapitu"/>
    <w:rsid w:val="003B2D7D"/>
  </w:style>
  <w:style w:type="character" w:styleId="Nierozpoznanawzmianka">
    <w:name w:val="Unresolved Mention"/>
    <w:basedOn w:val="Domylnaczcionkaakapitu"/>
    <w:uiPriority w:val="99"/>
    <w:semiHidden/>
    <w:unhideWhenUsed/>
    <w:rsid w:val="00DE2FFF"/>
    <w:rPr>
      <w:color w:val="605E5C"/>
      <w:shd w:val="clear" w:color="auto" w:fill="E1DFDD"/>
    </w:rPr>
  </w:style>
  <w:style w:type="paragraph" w:customStyle="1" w:styleId="INSnormalPodpis">
    <w:name w:val="INS_normal_Podpis"/>
    <w:basedOn w:val="Normalny"/>
    <w:qFormat/>
    <w:rsid w:val="00610DCA"/>
    <w:pPr>
      <w:spacing w:before="60" w:after="60" w:line="240" w:lineRule="auto"/>
      <w:ind w:firstLine="142"/>
      <w:jc w:val="both"/>
    </w:pPr>
    <w:rPr>
      <w:rFonts w:ascii="Times New Roman" w:eastAsia="Times New Roman" w:hAnsi="Times New Roman" w:cs="Times New Roman"/>
      <w:kern w:val="0"/>
      <w:sz w:val="24"/>
      <w:szCs w:val="24"/>
      <w:lang w:eastAsia="pl-PL"/>
      <w14:ligatures w14:val="none"/>
    </w:rPr>
  </w:style>
  <w:style w:type="paragraph" w:customStyle="1" w:styleId="INSnormalny">
    <w:name w:val="INS_normalny"/>
    <w:basedOn w:val="Normalny"/>
    <w:qFormat/>
    <w:rsid w:val="00610DCA"/>
    <w:pPr>
      <w:spacing w:after="0" w:line="240" w:lineRule="auto"/>
      <w:ind w:firstLine="141"/>
      <w:jc w:val="both"/>
    </w:pPr>
    <w:rPr>
      <w:rFonts w:ascii="Times New Roman" w:eastAsia="Times New Roman" w:hAnsi="Times New Roman" w:cs="Times New Roman"/>
      <w:kern w:val="0"/>
      <w:sz w:val="24"/>
      <w:szCs w:val="24"/>
      <w:lang w:eastAsia="pl-PL"/>
      <w14:ligatures w14:val="none"/>
    </w:rPr>
  </w:style>
  <w:style w:type="paragraph" w:customStyle="1" w:styleId="INSNag2TytZa">
    <w:name w:val="INS_Nag_2_Tyt_Zał"/>
    <w:basedOn w:val="Nagwek2"/>
    <w:autoRedefine/>
    <w:qFormat/>
    <w:rsid w:val="00610DCA"/>
    <w:pPr>
      <w:spacing w:before="240" w:after="240" w:line="240" w:lineRule="auto"/>
      <w:jc w:val="center"/>
    </w:pPr>
    <w:rPr>
      <w:rFonts w:ascii="Times New Roman" w:hAnsi="Times New Roman"/>
      <w:b/>
      <w:color w:val="auto"/>
      <w:kern w:val="0"/>
      <w:sz w:val="28"/>
      <w:lang w:eastAsia="pl-PL"/>
      <w14:ligatures w14:val="none"/>
    </w:rPr>
  </w:style>
  <w:style w:type="paragraph" w:customStyle="1" w:styleId="INSNag3ZaPoz1">
    <w:name w:val="INS_Nag_3_Zał_Poz_1"/>
    <w:basedOn w:val="Nagwek3"/>
    <w:autoRedefine/>
    <w:qFormat/>
    <w:rsid w:val="00610DCA"/>
    <w:pPr>
      <w:keepLines w:val="0"/>
      <w:numPr>
        <w:numId w:val="15"/>
      </w:numPr>
      <w:spacing w:before="240" w:after="120" w:line="240" w:lineRule="auto"/>
    </w:pPr>
    <w:rPr>
      <w:rFonts w:ascii="Times New Roman" w:eastAsia="Times New Roman" w:hAnsi="Times New Roman" w:cs="Arial"/>
      <w:b/>
      <w:bCs/>
      <w:color w:val="auto"/>
      <w:kern w:val="0"/>
      <w:szCs w:val="26"/>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5207663">
      <w:bodyDiv w:val="1"/>
      <w:marLeft w:val="0"/>
      <w:marRight w:val="0"/>
      <w:marTop w:val="0"/>
      <w:marBottom w:val="0"/>
      <w:divBdr>
        <w:top w:val="none" w:sz="0" w:space="0" w:color="auto"/>
        <w:left w:val="none" w:sz="0" w:space="0" w:color="auto"/>
        <w:bottom w:val="none" w:sz="0" w:space="0" w:color="auto"/>
        <w:right w:val="none" w:sz="0" w:space="0" w:color="auto"/>
      </w:divBdr>
    </w:div>
    <w:div w:id="486748695">
      <w:bodyDiv w:val="1"/>
      <w:marLeft w:val="0"/>
      <w:marRight w:val="0"/>
      <w:marTop w:val="0"/>
      <w:marBottom w:val="0"/>
      <w:divBdr>
        <w:top w:val="none" w:sz="0" w:space="0" w:color="auto"/>
        <w:left w:val="none" w:sz="0" w:space="0" w:color="auto"/>
        <w:bottom w:val="none" w:sz="0" w:space="0" w:color="auto"/>
        <w:right w:val="none" w:sz="0" w:space="0" w:color="auto"/>
      </w:divBdr>
    </w:div>
    <w:div w:id="550188806">
      <w:bodyDiv w:val="1"/>
      <w:marLeft w:val="0"/>
      <w:marRight w:val="0"/>
      <w:marTop w:val="0"/>
      <w:marBottom w:val="0"/>
      <w:divBdr>
        <w:top w:val="none" w:sz="0" w:space="0" w:color="auto"/>
        <w:left w:val="none" w:sz="0" w:space="0" w:color="auto"/>
        <w:bottom w:val="none" w:sz="0" w:space="0" w:color="auto"/>
        <w:right w:val="none" w:sz="0" w:space="0" w:color="auto"/>
      </w:divBdr>
    </w:div>
    <w:div w:id="760369129">
      <w:bodyDiv w:val="1"/>
      <w:marLeft w:val="0"/>
      <w:marRight w:val="0"/>
      <w:marTop w:val="0"/>
      <w:marBottom w:val="0"/>
      <w:divBdr>
        <w:top w:val="none" w:sz="0" w:space="0" w:color="auto"/>
        <w:left w:val="none" w:sz="0" w:space="0" w:color="auto"/>
        <w:bottom w:val="none" w:sz="0" w:space="0" w:color="auto"/>
        <w:right w:val="none" w:sz="0" w:space="0" w:color="auto"/>
      </w:divBdr>
    </w:div>
    <w:div w:id="999189273">
      <w:bodyDiv w:val="1"/>
      <w:marLeft w:val="0"/>
      <w:marRight w:val="0"/>
      <w:marTop w:val="0"/>
      <w:marBottom w:val="0"/>
      <w:divBdr>
        <w:top w:val="none" w:sz="0" w:space="0" w:color="auto"/>
        <w:left w:val="none" w:sz="0" w:space="0" w:color="auto"/>
        <w:bottom w:val="none" w:sz="0" w:space="0" w:color="auto"/>
        <w:right w:val="none" w:sz="0" w:space="0" w:color="auto"/>
      </w:divBdr>
    </w:div>
    <w:div w:id="1218740054">
      <w:bodyDiv w:val="1"/>
      <w:marLeft w:val="0"/>
      <w:marRight w:val="0"/>
      <w:marTop w:val="0"/>
      <w:marBottom w:val="0"/>
      <w:divBdr>
        <w:top w:val="none" w:sz="0" w:space="0" w:color="auto"/>
        <w:left w:val="none" w:sz="0" w:space="0" w:color="auto"/>
        <w:bottom w:val="none" w:sz="0" w:space="0" w:color="auto"/>
        <w:right w:val="none" w:sz="0" w:space="0" w:color="auto"/>
      </w:divBdr>
    </w:div>
    <w:div w:id="1590774438">
      <w:bodyDiv w:val="1"/>
      <w:marLeft w:val="0"/>
      <w:marRight w:val="0"/>
      <w:marTop w:val="0"/>
      <w:marBottom w:val="0"/>
      <w:divBdr>
        <w:top w:val="none" w:sz="0" w:space="0" w:color="auto"/>
        <w:left w:val="none" w:sz="0" w:space="0" w:color="auto"/>
        <w:bottom w:val="none" w:sz="0" w:space="0" w:color="auto"/>
        <w:right w:val="none" w:sz="0" w:space="0" w:color="auto"/>
      </w:divBdr>
    </w:div>
    <w:div w:id="1655138965">
      <w:bodyDiv w:val="1"/>
      <w:marLeft w:val="0"/>
      <w:marRight w:val="0"/>
      <w:marTop w:val="0"/>
      <w:marBottom w:val="0"/>
      <w:divBdr>
        <w:top w:val="none" w:sz="0" w:space="0" w:color="auto"/>
        <w:left w:val="none" w:sz="0" w:space="0" w:color="auto"/>
        <w:bottom w:val="none" w:sz="0" w:space="0" w:color="auto"/>
        <w:right w:val="none" w:sz="0" w:space="0" w:color="auto"/>
      </w:divBdr>
    </w:div>
    <w:div w:id="1815944342">
      <w:bodyDiv w:val="1"/>
      <w:marLeft w:val="0"/>
      <w:marRight w:val="0"/>
      <w:marTop w:val="0"/>
      <w:marBottom w:val="0"/>
      <w:divBdr>
        <w:top w:val="none" w:sz="0" w:space="0" w:color="auto"/>
        <w:left w:val="none" w:sz="0" w:space="0" w:color="auto"/>
        <w:bottom w:val="none" w:sz="0" w:space="0" w:color="auto"/>
        <w:right w:val="none" w:sz="0" w:space="0" w:color="auto"/>
      </w:divBdr>
    </w:div>
    <w:div w:id="2079209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unduszeueswietokrzyskie.pl/dokumenty/analiza-dnsh"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2CD363-C9DE-43AA-B86E-045C3E06E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18</Pages>
  <Words>6229</Words>
  <Characters>37380</Characters>
  <Application>Microsoft Office Word</Application>
  <DocSecurity>0</DocSecurity>
  <Lines>311</Lines>
  <Paragraphs>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Filipiak, Edyta</dc:creator>
  <cp:keywords/>
  <dc:description/>
  <cp:lastModifiedBy>Gajda-Cieślicka, Joanna</cp:lastModifiedBy>
  <cp:revision>32</cp:revision>
  <cp:lastPrinted>2024-06-09T15:33:00Z</cp:lastPrinted>
  <dcterms:created xsi:type="dcterms:W3CDTF">2024-07-29T12:26:00Z</dcterms:created>
  <dcterms:modified xsi:type="dcterms:W3CDTF">2024-10-18T08:35:00Z</dcterms:modified>
</cp:coreProperties>
</file>